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371" w:rsidRDefault="003C4A76" w:rsidP="003C4A76">
      <w:pPr>
        <w:rPr>
          <w:b/>
          <w:sz w:val="32"/>
          <w:szCs w:val="32"/>
          <w:lang w:val="fr-C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41.1pt;margin-top:-6.4pt;width:119.4pt;height:72.85pt;z-index:251666432;mso-position-horizontal-relative:text;mso-position-vertical-relative:text;mso-width-relative:page;mso-height-relative:page">
            <v:imagedata r:id="rId9" o:title="Break logo FR.2017" cropright="9342f"/>
            <w10:wrap type="topAndBottom"/>
          </v:shape>
        </w:pict>
      </w:r>
      <w:bookmarkStart w:id="0" w:name="_GoBack"/>
      <w:r>
        <w:rPr>
          <w:noProof/>
        </w:rPr>
        <w:pict>
          <v:shape id="_x0000_s1026" type="#_x0000_t75" style="position:absolute;margin-left:11.35pt;margin-top:9.2pt;width:229pt;height:31.4pt;z-index:-251652096;mso-position-horizontal-relative:text;mso-position-vertical-relative:text;mso-width-relative:page;mso-height-relative:page" wrapcoords="6303 0 1487 3600 71 5657 -71 10286 -71 16971 496 21086 567 21086 21600 21086 21600 20057 20750 16457 21529 13886 21529 12857 20750 8229 21600 6686 21600 4629 6728 0 6303 0">
            <v:imagedata r:id="rId10" o:title="OC-PURPLE-TEXT-FR"/>
            <w10:wrap type="topAndBottom"/>
          </v:shape>
        </w:pict>
      </w:r>
      <w:bookmarkEnd w:id="0"/>
      <w:r w:rsidR="00455FCF" w:rsidRPr="00C212DD">
        <w:rPr>
          <w:noProof/>
          <w:lang w:val="en-CA" w:eastAsia="en-CA"/>
        </w:rPr>
        <mc:AlternateContent>
          <mc:Choice Requires="wps">
            <w:drawing>
              <wp:anchor distT="0" distB="0" distL="114300" distR="114300" simplePos="0" relativeHeight="251662336" behindDoc="0" locked="0" layoutInCell="1" allowOverlap="1" wp14:anchorId="7A0E42AD" wp14:editId="1020CF87">
                <wp:simplePos x="0" y="0"/>
                <wp:positionH relativeFrom="column">
                  <wp:posOffset>5844540</wp:posOffset>
                </wp:positionH>
                <wp:positionV relativeFrom="paragraph">
                  <wp:posOffset>-1224280</wp:posOffset>
                </wp:positionV>
                <wp:extent cx="182880" cy="198120"/>
                <wp:effectExtent l="0" t="0" r="7620" b="0"/>
                <wp:wrapNone/>
                <wp:docPr id="3" name="Rectangle 3"/>
                <wp:cNvGraphicFramePr/>
                <a:graphic xmlns:a="http://schemas.openxmlformats.org/drawingml/2006/main">
                  <a:graphicData uri="http://schemas.microsoft.com/office/word/2010/wordprocessingShape">
                    <wps:wsp>
                      <wps:cNvSpPr/>
                      <wps:spPr>
                        <a:xfrm>
                          <a:off x="0" y="0"/>
                          <a:ext cx="182880" cy="198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460.2pt;margin-top:-96.4pt;width:14.4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" fillcolor="white [3212]" stroked="f" strokeweight="1pt"/>
            </w:pict>
          </mc:Fallback>
        </mc:AlternateContent>
      </w:r>
      <w:r w:rsidR="00D80371">
        <w:rPr>
          <w:b/>
          <w:noProof/>
          <w:sz w:val="32"/>
          <w:szCs w:val="32"/>
          <w:lang w:val="en-CA" w:eastAsia="en-CA"/>
        </w:rPr>
        <w:t xml:space="preserve">                                </w:t>
      </w:r>
    </w:p>
    <w:p w:rsidR="006444F5" w:rsidRPr="00C212DD" w:rsidRDefault="006444F5" w:rsidP="00C849D7">
      <w:pPr>
        <w:jc w:val="center"/>
        <w:rPr>
          <w:b/>
          <w:sz w:val="32"/>
          <w:szCs w:val="32"/>
          <w:lang w:val="fr-CA"/>
        </w:rPr>
      </w:pPr>
      <w:r w:rsidRPr="00C212DD">
        <w:rPr>
          <w:b/>
          <w:sz w:val="32"/>
          <w:szCs w:val="32"/>
          <w:lang w:val="fr-CA"/>
        </w:rPr>
        <w:t>A</w:t>
      </w:r>
      <w:r w:rsidR="000E4FF2" w:rsidRPr="00C212DD">
        <w:rPr>
          <w:b/>
          <w:sz w:val="32"/>
          <w:szCs w:val="32"/>
          <w:lang w:val="fr-CA"/>
        </w:rPr>
        <w:t xml:space="preserve">nnexe </w:t>
      </w:r>
      <w:r w:rsidR="00967099" w:rsidRPr="00C212DD">
        <w:rPr>
          <w:b/>
          <w:sz w:val="32"/>
          <w:szCs w:val="32"/>
          <w:lang w:val="fr-CA"/>
        </w:rPr>
        <w:t>E</w:t>
      </w:r>
    </w:p>
    <w:p w:rsidR="00967099" w:rsidRPr="00C212DD" w:rsidRDefault="000E4FF2" w:rsidP="00967099">
      <w:pPr>
        <w:keepNext/>
        <w:spacing w:before="240" w:after="60" w:line="240" w:lineRule="auto"/>
        <w:jc w:val="center"/>
        <w:outlineLvl w:val="0"/>
        <w:rPr>
          <w:rFonts w:ascii="Calibri" w:eastAsia="Times New Roman" w:hAnsi="Calibri" w:cs="Times New Roman"/>
          <w:b/>
          <w:bCs/>
          <w:kern w:val="32"/>
          <w:sz w:val="32"/>
          <w:szCs w:val="32"/>
          <w:lang w:val="fr-CA"/>
        </w:rPr>
      </w:pPr>
      <w:bookmarkStart w:id="1" w:name="_Toc322082873"/>
      <w:r w:rsidRPr="00C212DD">
        <w:rPr>
          <w:rFonts w:ascii="Calibri" w:eastAsia="Times New Roman" w:hAnsi="Calibri" w:cs="Times New Roman"/>
          <w:b/>
          <w:bCs/>
          <w:kern w:val="32"/>
          <w:sz w:val="32"/>
          <w:szCs w:val="32"/>
          <w:lang w:val="fr-CA"/>
        </w:rPr>
        <w:t xml:space="preserve">Modèle </w:t>
      </w:r>
      <w:r w:rsidR="00B96FAD">
        <w:rPr>
          <w:rFonts w:ascii="Calibri" w:eastAsia="Times New Roman" w:hAnsi="Calibri" w:cs="Times New Roman"/>
          <w:b/>
          <w:bCs/>
          <w:kern w:val="32"/>
          <w:sz w:val="32"/>
          <w:szCs w:val="32"/>
          <w:lang w:val="fr-CA"/>
        </w:rPr>
        <w:t xml:space="preserve">générique </w:t>
      </w:r>
      <w:r w:rsidRPr="00C212DD">
        <w:rPr>
          <w:rFonts w:ascii="Calibri" w:eastAsia="Times New Roman" w:hAnsi="Calibri" w:cs="Times New Roman"/>
          <w:b/>
          <w:bCs/>
          <w:kern w:val="32"/>
          <w:sz w:val="32"/>
          <w:szCs w:val="32"/>
          <w:lang w:val="fr-CA"/>
        </w:rPr>
        <w:t xml:space="preserve">de plan d’affaires pour l’établissement </w:t>
      </w:r>
      <w:r w:rsidR="00B66494">
        <w:rPr>
          <w:rFonts w:ascii="Calibri" w:eastAsia="Times New Roman" w:hAnsi="Calibri" w:cs="Times New Roman"/>
          <w:b/>
          <w:bCs/>
          <w:kern w:val="32"/>
          <w:sz w:val="32"/>
          <w:szCs w:val="32"/>
          <w:lang w:val="fr-CA"/>
        </w:rPr>
        <w:br/>
      </w:r>
      <w:r w:rsidRPr="00C212DD">
        <w:rPr>
          <w:rFonts w:ascii="Calibri" w:eastAsia="Times New Roman" w:hAnsi="Calibri" w:cs="Times New Roman"/>
          <w:b/>
          <w:bCs/>
          <w:kern w:val="32"/>
          <w:sz w:val="32"/>
          <w:szCs w:val="32"/>
          <w:lang w:val="fr-CA"/>
        </w:rPr>
        <w:t>d’un service de liaison pour fractures</w:t>
      </w:r>
      <w:bookmarkEnd w:id="1"/>
      <w:r w:rsidRPr="00C212DD">
        <w:rPr>
          <w:rFonts w:ascii="Calibri" w:eastAsia="Times New Roman" w:hAnsi="Calibri" w:cs="Times New Roman"/>
          <w:b/>
          <w:bCs/>
          <w:kern w:val="32"/>
          <w:sz w:val="32"/>
          <w:szCs w:val="32"/>
          <w:lang w:val="fr-CA"/>
        </w:rPr>
        <w:t xml:space="preserve"> (FLS)</w:t>
      </w:r>
    </w:p>
    <w:p w:rsidR="00967099" w:rsidRPr="00C212DD" w:rsidRDefault="000E4FF2" w:rsidP="00967099">
      <w:pPr>
        <w:spacing w:before="240" w:after="0" w:line="240" w:lineRule="auto"/>
        <w:rPr>
          <w:rFonts w:ascii="Calibri" w:eastAsia="Times New Roman" w:hAnsi="Calibri" w:cs="Times New Roman"/>
          <w:b/>
          <w:sz w:val="28"/>
          <w:szCs w:val="24"/>
          <w:lang w:val="fr-CA"/>
        </w:rPr>
      </w:pPr>
      <w:r w:rsidRPr="00C212DD">
        <w:rPr>
          <w:rFonts w:ascii="Calibri" w:eastAsia="Times New Roman" w:hAnsi="Calibri" w:cs="Times New Roman"/>
          <w:b/>
          <w:sz w:val="28"/>
          <w:szCs w:val="24"/>
          <w:lang w:val="fr-CA"/>
        </w:rPr>
        <w:t>Résumé</w:t>
      </w:r>
    </w:p>
    <w:p w:rsidR="00967099" w:rsidRPr="00C212DD" w:rsidRDefault="000E4FF2" w:rsidP="00967099">
      <w:pPr>
        <w:pBdr>
          <w:top w:val="single" w:sz="4" w:space="1" w:color="auto"/>
          <w:left w:val="single" w:sz="4" w:space="4" w:color="auto"/>
          <w:bottom w:val="single" w:sz="4" w:space="1" w:color="auto"/>
          <w:right w:val="single" w:sz="4" w:space="4" w:color="auto"/>
        </w:pBdr>
        <w:shd w:val="clear" w:color="auto" w:fill="F2F2F2"/>
        <w:spacing w:before="240" w:after="0" w:line="240" w:lineRule="auto"/>
        <w:jc w:val="both"/>
        <w:rPr>
          <w:rFonts w:ascii="Calibri" w:eastAsia="Times New Roman" w:hAnsi="Calibri" w:cs="Times New Roman"/>
          <w:b/>
          <w:szCs w:val="24"/>
          <w:lang w:val="fr-CA"/>
        </w:rPr>
      </w:pPr>
      <w:r w:rsidRPr="00C212DD">
        <w:rPr>
          <w:rFonts w:ascii="Calibri" w:eastAsia="Times New Roman" w:hAnsi="Calibri" w:cs="Times New Roman"/>
          <w:b/>
          <w:szCs w:val="24"/>
          <w:lang w:val="fr-CA"/>
        </w:rPr>
        <w:t>Les services de liaison pour f</w:t>
      </w:r>
      <w:r w:rsidR="00967099" w:rsidRPr="00C212DD">
        <w:rPr>
          <w:rFonts w:ascii="Calibri" w:eastAsia="Times New Roman" w:hAnsi="Calibri" w:cs="Times New Roman"/>
          <w:b/>
          <w:szCs w:val="24"/>
          <w:lang w:val="fr-CA"/>
        </w:rPr>
        <w:t>racture</w:t>
      </w:r>
      <w:r w:rsidRPr="00C212DD">
        <w:rPr>
          <w:rFonts w:ascii="Calibri" w:eastAsia="Times New Roman" w:hAnsi="Calibri" w:cs="Times New Roman"/>
          <w:b/>
          <w:szCs w:val="24"/>
          <w:lang w:val="fr-CA"/>
        </w:rPr>
        <w:t>s</w:t>
      </w:r>
      <w:r w:rsidR="00967099" w:rsidRPr="00C212DD">
        <w:rPr>
          <w:rFonts w:ascii="Calibri" w:eastAsia="Times New Roman" w:hAnsi="Calibri" w:cs="Times New Roman"/>
          <w:b/>
          <w:szCs w:val="24"/>
          <w:lang w:val="fr-CA"/>
        </w:rPr>
        <w:t xml:space="preserve"> </w:t>
      </w:r>
      <w:r w:rsidRPr="00C212DD">
        <w:rPr>
          <w:rFonts w:ascii="Calibri" w:eastAsia="Times New Roman" w:hAnsi="Calibri" w:cs="Times New Roman"/>
          <w:b/>
          <w:szCs w:val="24"/>
          <w:lang w:val="fr-CA"/>
        </w:rPr>
        <w:t>peuvent améliorer la qualité des soins offerts et réduire les coûts en diminuant le nombre d’admissions en urgence non prévues pour des fractures de la hanche et l’incidence des autres fractures de fragilisation.</w:t>
      </w:r>
    </w:p>
    <w:p w:rsidR="00967099" w:rsidRPr="00C212DD" w:rsidRDefault="00967099" w:rsidP="00967099">
      <w:pPr>
        <w:numPr>
          <w:ilvl w:val="0"/>
          <w:numId w:val="18"/>
        </w:numPr>
        <w:spacing w:before="240" w:after="120" w:line="240" w:lineRule="auto"/>
        <w:ind w:hanging="357"/>
        <w:jc w:val="both"/>
        <w:rPr>
          <w:rFonts w:ascii="Calibri" w:eastAsia="Times New Roman" w:hAnsi="Calibri" w:cs="Times New Roman"/>
          <w:szCs w:val="24"/>
          <w:lang w:val="fr-CA"/>
        </w:rPr>
      </w:pPr>
      <w:r w:rsidRPr="00C212DD">
        <w:rPr>
          <w:rFonts w:ascii="Calibri" w:eastAsia="Times New Roman" w:hAnsi="Calibri" w:cs="Times New Roman"/>
          <w:b/>
          <w:color w:val="FF0000"/>
          <w:szCs w:val="24"/>
          <w:lang w:val="fr-CA"/>
        </w:rPr>
        <w:t>XXX</w:t>
      </w:r>
      <w:r w:rsidRPr="00C212DD">
        <w:rPr>
          <w:rFonts w:ascii="Calibri" w:eastAsia="Times New Roman" w:hAnsi="Calibri" w:cs="Times New Roman"/>
          <w:szCs w:val="24"/>
          <w:lang w:val="fr-CA"/>
        </w:rPr>
        <w:t xml:space="preserve"> patients </w:t>
      </w:r>
      <w:r w:rsidR="000E4FF2" w:rsidRPr="00C212DD">
        <w:rPr>
          <w:rFonts w:ascii="Calibri" w:eastAsia="Times New Roman" w:hAnsi="Calibri" w:cs="Times New Roman"/>
          <w:szCs w:val="24"/>
          <w:lang w:val="fr-CA"/>
        </w:rPr>
        <w:t>de</w:t>
      </w:r>
      <w:r w:rsidRPr="00C212DD">
        <w:rPr>
          <w:rFonts w:ascii="Calibri" w:eastAsia="Times New Roman" w:hAnsi="Calibri" w:cs="Times New Roman"/>
          <w:szCs w:val="24"/>
          <w:lang w:val="fr-CA"/>
        </w:rPr>
        <w:t xml:space="preserve"> [</w:t>
      </w:r>
      <w:r w:rsidR="00B66494">
        <w:rPr>
          <w:rFonts w:ascii="Calibri" w:eastAsia="Times New Roman" w:hAnsi="Calibri" w:cs="Times New Roman"/>
          <w:b/>
          <w:color w:val="FF0000"/>
          <w:szCs w:val="24"/>
          <w:lang w:val="fr-CA"/>
        </w:rPr>
        <w:t>insérer le nom de la</w:t>
      </w:r>
      <w:r w:rsidRPr="00C212DD">
        <w:rPr>
          <w:rFonts w:ascii="Calibri" w:eastAsia="Times New Roman" w:hAnsi="Calibri" w:cs="Times New Roman"/>
          <w:b/>
          <w:color w:val="FF0000"/>
          <w:szCs w:val="24"/>
          <w:lang w:val="fr-CA"/>
        </w:rPr>
        <w:t xml:space="preserve"> localit</w:t>
      </w:r>
      <w:r w:rsidR="000E4FF2" w:rsidRPr="00C212DD">
        <w:rPr>
          <w:rFonts w:ascii="Calibri" w:eastAsia="Times New Roman" w:hAnsi="Calibri" w:cs="Times New Roman"/>
          <w:b/>
          <w:color w:val="FF0000"/>
          <w:szCs w:val="24"/>
          <w:lang w:val="fr-CA"/>
        </w:rPr>
        <w:t>é</w:t>
      </w:r>
      <w:r w:rsidR="00B66494" w:rsidRPr="00C212DD">
        <w:rPr>
          <w:rFonts w:ascii="Calibri" w:eastAsia="Times New Roman" w:hAnsi="Calibri" w:cs="Times New Roman"/>
          <w:b/>
          <w:color w:val="FF0000"/>
          <w:szCs w:val="24"/>
          <w:lang w:val="fr-CA"/>
        </w:rPr>
        <w:t>/</w:t>
      </w:r>
      <w:r w:rsidR="000E4FF2" w:rsidRPr="00C212DD">
        <w:rPr>
          <w:rFonts w:ascii="Calibri" w:eastAsia="Times New Roman" w:hAnsi="Calibri" w:cs="Times New Roman"/>
          <w:b/>
          <w:color w:val="FF0000"/>
          <w:szCs w:val="24"/>
          <w:lang w:val="fr-CA"/>
        </w:rPr>
        <w:t>système de soins de santé</w:t>
      </w:r>
      <w:r w:rsidRPr="00C212DD">
        <w:rPr>
          <w:rFonts w:ascii="Calibri" w:eastAsia="Times New Roman" w:hAnsi="Calibri" w:cs="Times New Roman"/>
          <w:szCs w:val="24"/>
          <w:lang w:val="fr-CA"/>
        </w:rPr>
        <w:t xml:space="preserve">] </w:t>
      </w:r>
      <w:r w:rsidR="000E4FF2" w:rsidRPr="00C212DD">
        <w:rPr>
          <w:rFonts w:ascii="Calibri" w:eastAsia="Times New Roman" w:hAnsi="Calibri" w:cs="Times New Roman"/>
          <w:szCs w:val="24"/>
          <w:lang w:val="fr-CA"/>
        </w:rPr>
        <w:t>se sont présentés à (ou au) [</w:t>
      </w:r>
      <w:r w:rsidR="000E4FF2" w:rsidRPr="00C212DD">
        <w:rPr>
          <w:rFonts w:ascii="Calibri" w:eastAsia="Times New Roman" w:hAnsi="Calibri" w:cs="Times New Roman"/>
          <w:b/>
          <w:color w:val="FF0000"/>
          <w:szCs w:val="24"/>
          <w:lang w:val="fr-CA"/>
        </w:rPr>
        <w:t>insérer nom de l’hôpital/établissement</w:t>
      </w:r>
      <w:r w:rsidR="000E4FF2" w:rsidRPr="00C212DD">
        <w:rPr>
          <w:rFonts w:ascii="Calibri" w:eastAsia="Times New Roman" w:hAnsi="Calibri" w:cs="Times New Roman"/>
          <w:szCs w:val="24"/>
          <w:lang w:val="fr-CA"/>
        </w:rPr>
        <w:t>]</w:t>
      </w:r>
      <w:r w:rsidRPr="00C212DD">
        <w:rPr>
          <w:rFonts w:ascii="Calibri" w:eastAsia="Times New Roman" w:hAnsi="Calibri" w:cs="Times New Roman"/>
          <w:szCs w:val="24"/>
          <w:lang w:val="fr-CA"/>
        </w:rPr>
        <w:t xml:space="preserve"> </w:t>
      </w:r>
      <w:r w:rsidR="000E4FF2" w:rsidRPr="00C212DD">
        <w:rPr>
          <w:rFonts w:ascii="Calibri" w:eastAsia="Times New Roman" w:hAnsi="Calibri" w:cs="Times New Roman"/>
          <w:szCs w:val="24"/>
          <w:lang w:val="fr-CA"/>
        </w:rPr>
        <w:t xml:space="preserve">avec une fracture de la hanche </w:t>
      </w:r>
      <w:r w:rsidR="00EF4E41">
        <w:rPr>
          <w:rFonts w:ascii="Calibri" w:eastAsia="Times New Roman" w:hAnsi="Calibri" w:cs="Times New Roman"/>
          <w:szCs w:val="24"/>
          <w:lang w:val="fr-CA"/>
        </w:rPr>
        <w:t xml:space="preserve">au cours </w:t>
      </w:r>
      <w:r w:rsidR="000E4FF2" w:rsidRPr="00C212DD">
        <w:rPr>
          <w:rFonts w:ascii="Calibri" w:eastAsia="Times New Roman" w:hAnsi="Calibri" w:cs="Times New Roman"/>
          <w:szCs w:val="24"/>
          <w:lang w:val="fr-CA"/>
        </w:rPr>
        <w:t xml:space="preserve">de l’année </w:t>
      </w:r>
      <w:r w:rsidR="000E4FF2" w:rsidRPr="00C212DD">
        <w:rPr>
          <w:rFonts w:ascii="Calibri" w:eastAsia="Times New Roman" w:hAnsi="Calibri" w:cs="Times New Roman"/>
          <w:color w:val="FF0000"/>
          <w:szCs w:val="24"/>
          <w:lang w:val="fr-CA"/>
        </w:rPr>
        <w:t>20ZZ</w:t>
      </w:r>
      <w:r w:rsidR="000E4FF2" w:rsidRPr="00C212DD">
        <w:rPr>
          <w:rFonts w:ascii="Calibri" w:eastAsia="Times New Roman" w:hAnsi="Calibri" w:cs="Times New Roman"/>
          <w:b/>
          <w:color w:val="FF0000"/>
          <w:szCs w:val="24"/>
          <w:lang w:val="fr-CA"/>
        </w:rPr>
        <w:t xml:space="preserve">, </w:t>
      </w:r>
      <w:r w:rsidR="000E4FF2" w:rsidRPr="00C212DD">
        <w:rPr>
          <w:rFonts w:ascii="Calibri" w:eastAsia="Times New Roman" w:hAnsi="Calibri" w:cs="Times New Roman"/>
          <w:szCs w:val="24"/>
          <w:lang w:val="fr-CA"/>
        </w:rPr>
        <w:t>ce qui représente des coûts annuels de</w:t>
      </w:r>
      <w:r w:rsidR="000E4FF2" w:rsidRPr="00C212DD">
        <w:rPr>
          <w:rFonts w:ascii="Calibri" w:eastAsia="Times New Roman" w:hAnsi="Calibri" w:cs="Times New Roman"/>
          <w:b/>
          <w:color w:val="FF0000"/>
          <w:szCs w:val="24"/>
          <w:lang w:val="fr-CA"/>
        </w:rPr>
        <w:t xml:space="preserve"> </w:t>
      </w:r>
      <w:r w:rsidRPr="00C212DD">
        <w:rPr>
          <w:rFonts w:ascii="Calibri" w:eastAsia="Times New Roman" w:hAnsi="Calibri" w:cs="Times New Roman"/>
          <w:b/>
          <w:color w:val="FF0000"/>
          <w:szCs w:val="24"/>
          <w:lang w:val="fr-CA"/>
        </w:rPr>
        <w:t>Y</w:t>
      </w:r>
      <w:proofErr w:type="gramStart"/>
      <w:r w:rsidRPr="00C212DD">
        <w:rPr>
          <w:rFonts w:ascii="Calibri" w:eastAsia="Times New Roman" w:hAnsi="Calibri" w:cs="Times New Roman"/>
          <w:b/>
          <w:color w:val="FF0000"/>
          <w:szCs w:val="24"/>
          <w:lang w:val="fr-CA"/>
        </w:rPr>
        <w:t>)Y</w:t>
      </w:r>
      <w:proofErr w:type="gramEnd"/>
      <w:r w:rsidR="000E4FF2" w:rsidRPr="00C212DD">
        <w:rPr>
          <w:rFonts w:ascii="Calibri" w:eastAsia="Times New Roman" w:hAnsi="Calibri" w:cs="Times New Roman"/>
          <w:b/>
          <w:color w:val="FF0000"/>
          <w:szCs w:val="24"/>
          <w:lang w:val="fr-CA"/>
        </w:rPr>
        <w:t> </w:t>
      </w:r>
      <w:r w:rsidRPr="00C212DD">
        <w:rPr>
          <w:rFonts w:ascii="Calibri" w:eastAsia="Times New Roman" w:hAnsi="Calibri" w:cs="Times New Roman"/>
          <w:b/>
          <w:color w:val="FF0000"/>
          <w:szCs w:val="24"/>
          <w:lang w:val="fr-CA"/>
        </w:rPr>
        <w:t>YYY</w:t>
      </w:r>
      <w:r w:rsidR="000E4FF2" w:rsidRPr="00C212DD">
        <w:rPr>
          <w:rFonts w:ascii="Calibri" w:eastAsia="Times New Roman" w:hAnsi="Calibri" w:cs="Times New Roman"/>
          <w:b/>
          <w:color w:val="FF0000"/>
          <w:szCs w:val="24"/>
          <w:lang w:val="fr-CA"/>
        </w:rPr>
        <w:t> </w:t>
      </w:r>
      <w:proofErr w:type="spellStart"/>
      <w:r w:rsidRPr="00C212DD">
        <w:rPr>
          <w:rFonts w:ascii="Calibri" w:eastAsia="Times New Roman" w:hAnsi="Calibri" w:cs="Times New Roman"/>
          <w:b/>
          <w:color w:val="FF0000"/>
          <w:szCs w:val="24"/>
          <w:lang w:val="fr-CA"/>
        </w:rPr>
        <w:t>YYY</w:t>
      </w:r>
      <w:proofErr w:type="spellEnd"/>
      <w:r w:rsidR="000E4FF2" w:rsidRPr="00C212DD">
        <w:rPr>
          <w:rFonts w:ascii="Calibri" w:eastAsia="Times New Roman" w:hAnsi="Calibri" w:cs="Times New Roman"/>
          <w:b/>
          <w:color w:val="FF0000"/>
          <w:szCs w:val="24"/>
          <w:lang w:val="fr-CA"/>
        </w:rPr>
        <w:t> $</w:t>
      </w:r>
      <w:r w:rsidR="0043035F" w:rsidRPr="00C212DD">
        <w:rPr>
          <w:rFonts w:ascii="Calibri" w:eastAsia="Times New Roman" w:hAnsi="Calibri" w:cs="Times New Roman"/>
          <w:b/>
          <w:szCs w:val="24"/>
          <w:lang w:val="fr-CA"/>
        </w:rPr>
        <w:t>.</w:t>
      </w:r>
    </w:p>
    <w:p w:rsidR="00967099" w:rsidRPr="00C212DD" w:rsidRDefault="00FF052F" w:rsidP="00967099">
      <w:pPr>
        <w:numPr>
          <w:ilvl w:val="0"/>
          <w:numId w:val="18"/>
        </w:numPr>
        <w:spacing w:after="120" w:line="240" w:lineRule="auto"/>
        <w:ind w:hanging="357"/>
        <w:jc w:val="both"/>
        <w:rPr>
          <w:rFonts w:ascii="Calibri" w:eastAsia="Times New Roman" w:hAnsi="Calibri" w:cs="Times New Roman"/>
          <w:szCs w:val="24"/>
          <w:lang w:val="fr-CA"/>
        </w:rPr>
      </w:pPr>
      <w:r w:rsidRPr="00C212DD">
        <w:rPr>
          <w:rFonts w:ascii="Calibri" w:eastAsia="Times New Roman" w:hAnsi="Calibri" w:cs="Times New Roman"/>
          <w:szCs w:val="24"/>
          <w:lang w:val="fr-CA"/>
        </w:rPr>
        <w:t>Avant de se fracturer la hanche, l</w:t>
      </w:r>
      <w:r w:rsidR="000E4FF2" w:rsidRPr="00C212DD">
        <w:rPr>
          <w:rFonts w:ascii="Calibri" w:eastAsia="Times New Roman" w:hAnsi="Calibri" w:cs="Times New Roman"/>
          <w:szCs w:val="24"/>
          <w:lang w:val="fr-CA"/>
        </w:rPr>
        <w:t xml:space="preserve">a moitié des patients avait déjà souffert d’une </w:t>
      </w:r>
      <w:r w:rsidRPr="00C212DD">
        <w:rPr>
          <w:rFonts w:ascii="Calibri" w:eastAsia="Times New Roman" w:hAnsi="Calibri" w:cs="Times New Roman"/>
          <w:szCs w:val="24"/>
          <w:lang w:val="fr-CA"/>
        </w:rPr>
        <w:t>fracture à l’autre hanche</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au poignet, </w:t>
      </w:r>
      <w:r w:rsidR="0044785A">
        <w:rPr>
          <w:rFonts w:ascii="Calibri" w:eastAsia="Times New Roman" w:hAnsi="Calibri" w:cs="Times New Roman"/>
          <w:szCs w:val="24"/>
          <w:lang w:val="fr-CA"/>
        </w:rPr>
        <w:t>à l’humérus</w:t>
      </w:r>
      <w:r w:rsidRPr="00C212DD">
        <w:rPr>
          <w:rFonts w:ascii="Calibri" w:eastAsia="Times New Roman" w:hAnsi="Calibri" w:cs="Times New Roman"/>
          <w:szCs w:val="24"/>
          <w:lang w:val="fr-CA"/>
        </w:rPr>
        <w:t xml:space="preserve"> ou à un autre endroit du squelette</w:t>
      </w:r>
      <w:r w:rsidR="00967099" w:rsidRPr="00C212DD">
        <w:rPr>
          <w:rFonts w:ascii="Calibri" w:eastAsia="Times New Roman" w:hAnsi="Calibri" w:cs="Times New Roman"/>
          <w:noProof/>
          <w:szCs w:val="24"/>
          <w:vertAlign w:val="superscript"/>
          <w:lang w:val="fr-CA"/>
        </w:rPr>
        <w:t>1-4</w:t>
      </w:r>
      <w:r w:rsidR="0043035F" w:rsidRPr="00C212DD">
        <w:rPr>
          <w:rFonts w:ascii="Calibri" w:eastAsia="Times New Roman" w:hAnsi="Calibri" w:cs="Times New Roman"/>
          <w:noProof/>
          <w:szCs w:val="24"/>
          <w:lang w:val="fr-CA"/>
        </w:rPr>
        <w:t>.</w:t>
      </w:r>
    </w:p>
    <w:p w:rsidR="00967099" w:rsidRPr="00C212DD" w:rsidRDefault="00FF052F" w:rsidP="00967099">
      <w:pPr>
        <w:numPr>
          <w:ilvl w:val="0"/>
          <w:numId w:val="18"/>
        </w:numPr>
        <w:spacing w:after="120" w:line="240" w:lineRule="auto"/>
        <w:ind w:hanging="357"/>
        <w:jc w:val="both"/>
        <w:rPr>
          <w:rFonts w:ascii="Calibri" w:eastAsia="Times New Roman" w:hAnsi="Calibri" w:cs="Times New Roman"/>
          <w:szCs w:val="24"/>
          <w:lang w:val="fr-CA"/>
        </w:rPr>
      </w:pPr>
      <w:r w:rsidRPr="00C212DD">
        <w:rPr>
          <w:rFonts w:ascii="Calibri" w:eastAsia="Times New Roman" w:hAnsi="Calibri" w:cs="Times New Roman"/>
          <w:szCs w:val="24"/>
          <w:lang w:val="fr-CA"/>
        </w:rPr>
        <w:t>Les traitements approuvés contre l’ostéoporose sont en mesure de réduire de moitié l’incidence des fractures de la hanche secondaires s’ils sont administrés au moment où le patient se présente pour sa première fracture de fragilisation</w:t>
      </w:r>
      <w:r w:rsidR="00967099" w:rsidRPr="00C212DD">
        <w:rPr>
          <w:rFonts w:ascii="Calibri" w:eastAsia="Times New Roman" w:hAnsi="Calibri" w:cs="Times New Roman"/>
          <w:noProof/>
          <w:szCs w:val="24"/>
          <w:vertAlign w:val="superscript"/>
          <w:lang w:val="fr-CA"/>
        </w:rPr>
        <w:t>5-14</w:t>
      </w:r>
      <w:r w:rsidR="0043035F" w:rsidRPr="00C212DD">
        <w:rPr>
          <w:rFonts w:ascii="Calibri" w:eastAsia="Times New Roman" w:hAnsi="Calibri" w:cs="Times New Roman"/>
          <w:noProof/>
          <w:szCs w:val="24"/>
          <w:lang w:val="fr-CA"/>
        </w:rPr>
        <w:t>.</w:t>
      </w:r>
    </w:p>
    <w:p w:rsidR="00967099" w:rsidRPr="00C212DD" w:rsidRDefault="00FF052F" w:rsidP="00967099">
      <w:pPr>
        <w:numPr>
          <w:ilvl w:val="0"/>
          <w:numId w:val="18"/>
        </w:numPr>
        <w:spacing w:after="120" w:line="240" w:lineRule="auto"/>
        <w:ind w:hanging="357"/>
        <w:jc w:val="both"/>
        <w:rPr>
          <w:rFonts w:ascii="Calibri" w:eastAsia="Times New Roman" w:hAnsi="Calibri" w:cs="Times New Roman"/>
          <w:szCs w:val="24"/>
          <w:lang w:val="fr-CA"/>
        </w:rPr>
      </w:pPr>
      <w:r w:rsidRPr="00C212DD">
        <w:rPr>
          <w:rFonts w:ascii="Calibri" w:eastAsia="Times New Roman" w:hAnsi="Calibri" w:cs="Times New Roman"/>
          <w:szCs w:val="24"/>
          <w:lang w:val="fr-CA"/>
        </w:rPr>
        <w:t xml:space="preserve">Au Canada, l’orientation nationale appelle à procéder à un examen de routine </w:t>
      </w:r>
      <w:r w:rsidR="00D804D2" w:rsidRPr="00C212DD">
        <w:rPr>
          <w:rFonts w:ascii="Calibri" w:eastAsia="Times New Roman" w:hAnsi="Calibri" w:cs="Times New Roman"/>
          <w:szCs w:val="24"/>
          <w:lang w:val="fr-CA"/>
        </w:rPr>
        <w:t>et à administrer un traitement contre l’ostéoporose, le cas échéant, chez les patients présentant des fractures de fragilisation</w:t>
      </w:r>
      <w:r w:rsidR="00967099" w:rsidRPr="00C212DD">
        <w:rPr>
          <w:rFonts w:ascii="Calibri" w:eastAsia="Times New Roman" w:hAnsi="Calibri" w:cs="Times New Roman"/>
          <w:noProof/>
          <w:szCs w:val="24"/>
          <w:vertAlign w:val="superscript"/>
          <w:lang w:val="fr-CA"/>
        </w:rPr>
        <w:t>15</w:t>
      </w:r>
      <w:r w:rsidR="0043035F" w:rsidRPr="00C212DD">
        <w:rPr>
          <w:rFonts w:ascii="Calibri" w:eastAsia="Times New Roman" w:hAnsi="Calibri" w:cs="Times New Roman"/>
          <w:noProof/>
          <w:szCs w:val="24"/>
          <w:lang w:val="fr-CA"/>
        </w:rPr>
        <w:t>.</w:t>
      </w:r>
    </w:p>
    <w:p w:rsidR="00967099" w:rsidRPr="00C212DD" w:rsidRDefault="002E3F26" w:rsidP="00967099">
      <w:pPr>
        <w:numPr>
          <w:ilvl w:val="0"/>
          <w:numId w:val="18"/>
        </w:numPr>
        <w:spacing w:after="120" w:line="240" w:lineRule="auto"/>
        <w:ind w:hanging="357"/>
        <w:jc w:val="both"/>
        <w:rPr>
          <w:rFonts w:ascii="Calibri" w:eastAsia="Times New Roman" w:hAnsi="Calibri" w:cs="Times New Roman"/>
          <w:szCs w:val="24"/>
          <w:lang w:val="fr-CA"/>
        </w:rPr>
      </w:pPr>
      <w:r w:rsidRPr="00C212DD">
        <w:rPr>
          <w:rFonts w:ascii="Calibri" w:eastAsia="Times New Roman" w:hAnsi="Calibri" w:cs="Times New Roman"/>
          <w:szCs w:val="24"/>
          <w:lang w:val="fr-CA"/>
        </w:rPr>
        <w:t xml:space="preserve">De nombreux sondages menés au </w:t>
      </w:r>
      <w:r w:rsidR="00967099" w:rsidRPr="00C212DD">
        <w:rPr>
          <w:rFonts w:ascii="Calibri" w:eastAsia="Times New Roman" w:hAnsi="Calibri" w:cs="Times New Roman"/>
          <w:szCs w:val="24"/>
          <w:lang w:val="fr-CA"/>
        </w:rPr>
        <w:t xml:space="preserve">Canada </w:t>
      </w:r>
      <w:r w:rsidRPr="00C212DD">
        <w:rPr>
          <w:rFonts w:ascii="Calibri" w:eastAsia="Times New Roman" w:hAnsi="Calibri" w:cs="Times New Roman"/>
          <w:szCs w:val="24"/>
          <w:lang w:val="fr-CA"/>
        </w:rPr>
        <w:t xml:space="preserve">à l’échelle </w:t>
      </w:r>
      <w:r w:rsidR="00967099" w:rsidRPr="00C212DD">
        <w:rPr>
          <w:rFonts w:ascii="Calibri" w:eastAsia="Times New Roman" w:hAnsi="Calibri" w:cs="Times New Roman"/>
          <w:szCs w:val="24"/>
          <w:lang w:val="fr-CA"/>
        </w:rPr>
        <w:t>national</w:t>
      </w:r>
      <w:r w:rsidRPr="00C212DD">
        <w:rPr>
          <w:rFonts w:ascii="Calibri" w:eastAsia="Times New Roman" w:hAnsi="Calibri" w:cs="Times New Roman"/>
          <w:szCs w:val="24"/>
          <w:lang w:val="fr-CA"/>
        </w:rPr>
        <w:t>e</w:t>
      </w:r>
      <w:r w:rsidR="00967099" w:rsidRPr="00C212DD">
        <w:rPr>
          <w:rFonts w:ascii="Calibri" w:eastAsia="Times New Roman" w:hAnsi="Calibri" w:cs="Times New Roman"/>
          <w:noProof/>
          <w:szCs w:val="24"/>
          <w:vertAlign w:val="superscript"/>
          <w:lang w:val="fr-CA"/>
        </w:rPr>
        <w:t>16, 17</w:t>
      </w:r>
      <w:hyperlink w:anchor="_ENREF_17" w:tooltip="National Committee for Quality Assurance, 2012 #263" w:history="1"/>
      <w:hyperlink w:anchor="_ENREF_19" w:tooltip="National Committee for Quality Assurance, 2012 #125" w:history="1"/>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à l’échelle </w:t>
      </w:r>
      <w:r w:rsidR="00967099" w:rsidRPr="00C212DD">
        <w:rPr>
          <w:rFonts w:ascii="Calibri" w:eastAsia="Times New Roman" w:hAnsi="Calibri" w:cs="Times New Roman"/>
          <w:szCs w:val="24"/>
          <w:lang w:val="fr-CA"/>
        </w:rPr>
        <w:t>provincial</w:t>
      </w:r>
      <w:r w:rsidRPr="00C212DD">
        <w:rPr>
          <w:rFonts w:ascii="Calibri" w:eastAsia="Times New Roman" w:hAnsi="Calibri" w:cs="Times New Roman"/>
          <w:szCs w:val="24"/>
          <w:lang w:val="fr-CA"/>
        </w:rPr>
        <w:t>e</w:t>
      </w:r>
      <w:r w:rsidR="00967099" w:rsidRPr="00C212DD">
        <w:rPr>
          <w:rFonts w:ascii="Calibri" w:eastAsia="Times New Roman" w:hAnsi="Calibri" w:cs="Times New Roman"/>
          <w:noProof/>
          <w:szCs w:val="24"/>
          <w:vertAlign w:val="superscript"/>
          <w:lang w:val="fr-CA"/>
        </w:rPr>
        <w:t>18-24</w:t>
      </w:r>
      <w:hyperlink w:anchor="_ENREF_17" w:tooltip="Andrade, 2003 #6" w:history="1"/>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et </w:t>
      </w:r>
      <w:r w:rsidR="002153B3" w:rsidRPr="00C212DD">
        <w:rPr>
          <w:rFonts w:ascii="Calibri" w:eastAsia="Times New Roman" w:hAnsi="Calibri" w:cs="Times New Roman"/>
          <w:szCs w:val="24"/>
          <w:lang w:val="fr-CA"/>
        </w:rPr>
        <w:t>auprès</w:t>
      </w:r>
      <w:r w:rsidRPr="00C212DD">
        <w:rPr>
          <w:rFonts w:ascii="Calibri" w:eastAsia="Times New Roman" w:hAnsi="Calibri" w:cs="Times New Roman"/>
          <w:szCs w:val="24"/>
          <w:lang w:val="fr-CA"/>
        </w:rPr>
        <w:t xml:space="preserve"> </w:t>
      </w:r>
      <w:r w:rsidR="002153B3" w:rsidRPr="00C212DD">
        <w:rPr>
          <w:rFonts w:ascii="Calibri" w:eastAsia="Times New Roman" w:hAnsi="Calibri" w:cs="Times New Roman"/>
          <w:szCs w:val="24"/>
          <w:lang w:val="fr-CA"/>
        </w:rPr>
        <w:t>d’</w:t>
      </w:r>
      <w:r w:rsidRPr="00C212DD">
        <w:rPr>
          <w:rFonts w:ascii="Calibri" w:eastAsia="Times New Roman" w:hAnsi="Calibri" w:cs="Times New Roman"/>
          <w:szCs w:val="24"/>
          <w:lang w:val="fr-CA"/>
        </w:rPr>
        <w:t>organisations i</w:t>
      </w:r>
      <w:r w:rsidR="00967099" w:rsidRPr="00C212DD">
        <w:rPr>
          <w:rFonts w:ascii="Calibri" w:eastAsia="Times New Roman" w:hAnsi="Calibri" w:cs="Times New Roman"/>
          <w:szCs w:val="24"/>
          <w:lang w:val="fr-CA"/>
        </w:rPr>
        <w:t>nd</w:t>
      </w:r>
      <w:r w:rsidRPr="00C212DD">
        <w:rPr>
          <w:rFonts w:ascii="Calibri" w:eastAsia="Times New Roman" w:hAnsi="Calibri" w:cs="Times New Roman"/>
          <w:szCs w:val="24"/>
          <w:lang w:val="fr-CA"/>
        </w:rPr>
        <w:t>ividuelles</w:t>
      </w:r>
      <w:r w:rsidR="00967099" w:rsidRPr="00C212DD">
        <w:rPr>
          <w:rFonts w:ascii="Calibri" w:eastAsia="Times New Roman" w:hAnsi="Calibri" w:cs="Times New Roman"/>
          <w:noProof/>
          <w:szCs w:val="24"/>
          <w:vertAlign w:val="superscript"/>
          <w:lang w:val="fr-CA"/>
        </w:rPr>
        <w:t>25-35</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attestent </w:t>
      </w:r>
      <w:r w:rsidR="002153B3" w:rsidRPr="00C212DD">
        <w:rPr>
          <w:rFonts w:ascii="Calibri" w:eastAsia="Times New Roman" w:hAnsi="Calibri" w:cs="Times New Roman"/>
          <w:szCs w:val="24"/>
          <w:lang w:val="fr-CA"/>
        </w:rPr>
        <w:t xml:space="preserve">de </w:t>
      </w:r>
      <w:r w:rsidRPr="00C212DD">
        <w:rPr>
          <w:rFonts w:ascii="Calibri" w:eastAsia="Times New Roman" w:hAnsi="Calibri" w:cs="Times New Roman"/>
          <w:szCs w:val="24"/>
          <w:lang w:val="fr-CA"/>
        </w:rPr>
        <w:t xml:space="preserve">l’existence d’un écart thérapeutique </w:t>
      </w:r>
      <w:r w:rsidR="00E5721C">
        <w:rPr>
          <w:rFonts w:ascii="Calibri" w:eastAsia="Times New Roman" w:hAnsi="Calibri" w:cs="Times New Roman"/>
          <w:szCs w:val="24"/>
          <w:lang w:val="fr-CA"/>
        </w:rPr>
        <w:t>significatif et persista</w:t>
      </w:r>
      <w:r w:rsidR="002153B3" w:rsidRPr="00C212DD">
        <w:rPr>
          <w:rFonts w:ascii="Calibri" w:eastAsia="Times New Roman" w:hAnsi="Calibri" w:cs="Times New Roman"/>
          <w:szCs w:val="24"/>
          <w:lang w:val="fr-CA"/>
        </w:rPr>
        <w:t xml:space="preserve">nt </w:t>
      </w:r>
      <w:r w:rsidRPr="00C212DD">
        <w:rPr>
          <w:rFonts w:ascii="Calibri" w:eastAsia="Times New Roman" w:hAnsi="Calibri" w:cs="Times New Roman"/>
          <w:szCs w:val="24"/>
          <w:lang w:val="fr-CA"/>
        </w:rPr>
        <w:t>dans le</w:t>
      </w:r>
      <w:r w:rsidR="002153B3" w:rsidRPr="00C212DD">
        <w:rPr>
          <w:rFonts w:ascii="Calibri" w:eastAsia="Times New Roman" w:hAnsi="Calibri" w:cs="Times New Roman"/>
          <w:szCs w:val="24"/>
          <w:lang w:val="fr-CA"/>
        </w:rPr>
        <w:t xml:space="preserve"> traitement de l’ostéoporose </w:t>
      </w:r>
      <w:r w:rsidRPr="00C212DD">
        <w:rPr>
          <w:rFonts w:ascii="Calibri" w:eastAsia="Times New Roman" w:hAnsi="Calibri" w:cs="Times New Roman"/>
          <w:szCs w:val="24"/>
          <w:lang w:val="fr-CA"/>
        </w:rPr>
        <w:t xml:space="preserve">post-fracture </w:t>
      </w:r>
      <w:r w:rsidR="002153B3" w:rsidRPr="00C212DD">
        <w:rPr>
          <w:rFonts w:ascii="Calibri" w:eastAsia="Times New Roman" w:hAnsi="Calibri" w:cs="Times New Roman"/>
          <w:szCs w:val="24"/>
          <w:lang w:val="fr-CA"/>
        </w:rPr>
        <w:t>dans tout le pays, écart qui a également été relevé dans le monde entier</w:t>
      </w:r>
      <w:r w:rsidR="00967099" w:rsidRPr="00C212DD">
        <w:rPr>
          <w:rFonts w:ascii="Calibri" w:eastAsia="Times New Roman" w:hAnsi="Calibri" w:cs="Times New Roman"/>
          <w:noProof/>
          <w:szCs w:val="24"/>
          <w:vertAlign w:val="superscript"/>
          <w:lang w:val="fr-CA"/>
        </w:rPr>
        <w:t>36-39</w:t>
      </w:r>
      <w:r w:rsidR="002153B3" w:rsidRPr="00C212DD">
        <w:rPr>
          <w:rFonts w:ascii="Calibri" w:eastAsia="Times New Roman" w:hAnsi="Calibri" w:cs="Times New Roman"/>
          <w:noProof/>
          <w:szCs w:val="24"/>
          <w:vertAlign w:val="superscript"/>
          <w:lang w:val="fr-CA"/>
        </w:rPr>
        <w:t> </w:t>
      </w:r>
      <w:r w:rsidR="00967099" w:rsidRPr="00C212DD">
        <w:rPr>
          <w:rFonts w:ascii="Calibri" w:eastAsia="Times New Roman" w:hAnsi="Calibri" w:cs="Times New Roman"/>
          <w:szCs w:val="24"/>
          <w:lang w:val="fr-CA"/>
        </w:rPr>
        <w:t>:</w:t>
      </w:r>
    </w:p>
    <w:p w:rsidR="00967099" w:rsidRPr="00C212DD" w:rsidRDefault="00967099" w:rsidP="00967099">
      <w:pPr>
        <w:numPr>
          <w:ilvl w:val="1"/>
          <w:numId w:val="18"/>
        </w:numPr>
        <w:spacing w:after="120" w:line="240" w:lineRule="auto"/>
        <w:jc w:val="both"/>
        <w:rPr>
          <w:rFonts w:ascii="Calibri" w:eastAsia="Times New Roman" w:hAnsi="Calibri" w:cs="Times New Roman"/>
          <w:b/>
          <w:szCs w:val="24"/>
          <w:lang w:val="fr-CA"/>
        </w:rPr>
      </w:pPr>
      <w:r w:rsidRPr="00C212DD">
        <w:rPr>
          <w:rFonts w:ascii="Calibri" w:eastAsia="Times New Roman" w:hAnsi="Calibri" w:cs="Times New Roman"/>
          <w:b/>
          <w:szCs w:val="24"/>
          <w:lang w:val="fr-CA"/>
        </w:rPr>
        <w:t>80</w:t>
      </w:r>
      <w:r w:rsidR="002153B3" w:rsidRPr="00C212DD">
        <w:rPr>
          <w:rFonts w:ascii="Calibri" w:eastAsia="Times New Roman" w:hAnsi="Calibri" w:cs="Times New Roman"/>
          <w:b/>
          <w:szCs w:val="24"/>
          <w:lang w:val="fr-CA"/>
        </w:rPr>
        <w:t> </w:t>
      </w:r>
      <w:r w:rsidRPr="00C212DD">
        <w:rPr>
          <w:rFonts w:ascii="Calibri" w:eastAsia="Times New Roman" w:hAnsi="Calibri" w:cs="Times New Roman"/>
          <w:b/>
          <w:szCs w:val="24"/>
          <w:lang w:val="fr-CA"/>
        </w:rPr>
        <w:t xml:space="preserve">% </w:t>
      </w:r>
      <w:r w:rsidR="002153B3" w:rsidRPr="00C212DD">
        <w:rPr>
          <w:rFonts w:ascii="Calibri" w:eastAsia="Times New Roman" w:hAnsi="Calibri" w:cs="Times New Roman"/>
          <w:b/>
          <w:szCs w:val="24"/>
          <w:lang w:val="fr-CA"/>
        </w:rPr>
        <w:t xml:space="preserve">des patients canadiens ayant subi une fracture de fragilisation ne subissent </w:t>
      </w:r>
      <w:r w:rsidR="002153B3" w:rsidRPr="00C212DD">
        <w:rPr>
          <w:rFonts w:ascii="Calibri" w:eastAsia="Times New Roman" w:hAnsi="Calibri" w:cs="Times New Roman"/>
          <w:b/>
          <w:szCs w:val="24"/>
          <w:u w:val="single"/>
          <w:lang w:val="fr-CA"/>
        </w:rPr>
        <w:t>aucune</w:t>
      </w:r>
      <w:r w:rsidR="002153B3" w:rsidRPr="00C212DD">
        <w:rPr>
          <w:rFonts w:ascii="Calibri" w:eastAsia="Times New Roman" w:hAnsi="Calibri" w:cs="Times New Roman"/>
          <w:b/>
          <w:szCs w:val="24"/>
          <w:lang w:val="fr-CA"/>
        </w:rPr>
        <w:t xml:space="preserve"> évaluation du risque d’ostéoporose et/ou </w:t>
      </w:r>
      <w:r w:rsidR="00C212DD" w:rsidRPr="00C212DD">
        <w:rPr>
          <w:rFonts w:ascii="Calibri" w:eastAsia="Times New Roman" w:hAnsi="Calibri" w:cs="Times New Roman"/>
          <w:b/>
          <w:szCs w:val="24"/>
          <w:u w:val="single"/>
          <w:lang w:val="fr-CA"/>
        </w:rPr>
        <w:t>aucun</w:t>
      </w:r>
      <w:r w:rsidR="002153B3" w:rsidRPr="00C212DD">
        <w:rPr>
          <w:rFonts w:ascii="Calibri" w:eastAsia="Times New Roman" w:hAnsi="Calibri" w:cs="Times New Roman"/>
          <w:b/>
          <w:szCs w:val="24"/>
          <w:lang w:val="fr-CA"/>
        </w:rPr>
        <w:t xml:space="preserve"> </w:t>
      </w:r>
      <w:proofErr w:type="gramStart"/>
      <w:r w:rsidR="002153B3" w:rsidRPr="00C212DD">
        <w:rPr>
          <w:rFonts w:ascii="Calibri" w:eastAsia="Times New Roman" w:hAnsi="Calibri" w:cs="Times New Roman"/>
          <w:b/>
          <w:szCs w:val="24"/>
          <w:lang w:val="fr-CA"/>
        </w:rPr>
        <w:t xml:space="preserve">traitement </w:t>
      </w:r>
      <w:r w:rsidR="00C212DD">
        <w:rPr>
          <w:rFonts w:ascii="Calibri" w:eastAsia="Times New Roman" w:hAnsi="Calibri" w:cs="Times New Roman"/>
          <w:b/>
          <w:szCs w:val="24"/>
          <w:lang w:val="fr-CA"/>
        </w:rPr>
        <w:t>contre</w:t>
      </w:r>
      <w:proofErr w:type="gramEnd"/>
      <w:r w:rsidR="00C212DD">
        <w:rPr>
          <w:rFonts w:ascii="Calibri" w:eastAsia="Times New Roman" w:hAnsi="Calibri" w:cs="Times New Roman"/>
          <w:b/>
          <w:szCs w:val="24"/>
          <w:lang w:val="fr-CA"/>
        </w:rPr>
        <w:t xml:space="preserve"> l’ostéoporose </w:t>
      </w:r>
      <w:r w:rsidR="002153B3" w:rsidRPr="00C212DD">
        <w:rPr>
          <w:rFonts w:ascii="Calibri" w:eastAsia="Times New Roman" w:hAnsi="Calibri" w:cs="Times New Roman"/>
          <w:b/>
          <w:szCs w:val="24"/>
          <w:lang w:val="fr-CA"/>
        </w:rPr>
        <w:t>après leur fracture.</w:t>
      </w:r>
    </w:p>
    <w:p w:rsidR="00967099" w:rsidRPr="00C212DD" w:rsidRDefault="00F30B2A" w:rsidP="00967099">
      <w:pPr>
        <w:numPr>
          <w:ilvl w:val="0"/>
          <w:numId w:val="18"/>
        </w:numPr>
        <w:spacing w:before="240" w:after="0" w:line="240" w:lineRule="auto"/>
        <w:jc w:val="both"/>
        <w:rPr>
          <w:rFonts w:ascii="Calibri" w:eastAsia="Times New Roman" w:hAnsi="Calibri" w:cs="Times New Roman"/>
          <w:szCs w:val="24"/>
          <w:lang w:val="fr-CA"/>
        </w:rPr>
      </w:pPr>
      <w:r w:rsidRPr="00C212DD">
        <w:rPr>
          <w:rFonts w:ascii="Calibri" w:eastAsia="Times New Roman" w:hAnsi="Calibri" w:cs="Times New Roman"/>
          <w:szCs w:val="24"/>
          <w:lang w:val="fr-CA"/>
        </w:rPr>
        <w:t>Ostéoporose Canada appuie le modèle de services de liaison pour fr</w:t>
      </w:r>
      <w:r w:rsidR="0043035F" w:rsidRPr="00C212DD">
        <w:rPr>
          <w:rFonts w:ascii="Calibri" w:eastAsia="Times New Roman" w:hAnsi="Calibri" w:cs="Times New Roman"/>
          <w:szCs w:val="24"/>
          <w:lang w:val="fr-CA"/>
        </w:rPr>
        <w:t>acture</w:t>
      </w:r>
      <w:r w:rsidRPr="00C212DD">
        <w:rPr>
          <w:rFonts w:ascii="Calibri" w:eastAsia="Times New Roman" w:hAnsi="Calibri" w:cs="Times New Roman"/>
          <w:szCs w:val="24"/>
          <w:lang w:val="fr-CA"/>
        </w:rPr>
        <w:t>s</w:t>
      </w:r>
      <w:r w:rsidR="00C212DD" w:rsidRPr="00C212DD">
        <w:rPr>
          <w:rFonts w:ascii="Calibri" w:eastAsia="Times New Roman" w:hAnsi="Calibri" w:cs="Times New Roman"/>
          <w:szCs w:val="24"/>
          <w:lang w:val="fr-CA"/>
        </w:rPr>
        <w:t xml:space="preserve"> à 3 « i »</w:t>
      </w:r>
      <w:r w:rsidRPr="00C212DD">
        <w:rPr>
          <w:rFonts w:ascii="Calibri" w:eastAsia="Times New Roman" w:hAnsi="Calibri" w:cs="Times New Roman"/>
          <w:szCs w:val="24"/>
          <w:lang w:val="fr-CA"/>
        </w:rPr>
        <w:t xml:space="preserve">. </w:t>
      </w:r>
      <w:r w:rsidR="004C35B2" w:rsidRPr="00C212DD">
        <w:rPr>
          <w:rFonts w:ascii="Calibri" w:eastAsia="Times New Roman" w:hAnsi="Calibri" w:cs="Times New Roman"/>
          <w:szCs w:val="24"/>
          <w:lang w:val="fr-CA"/>
        </w:rPr>
        <w:t>Nous considérons qu’il</w:t>
      </w:r>
      <w:r w:rsidR="00E27548" w:rsidRPr="00C212DD">
        <w:rPr>
          <w:rFonts w:ascii="Calibri" w:eastAsia="Times New Roman" w:hAnsi="Calibri" w:cs="Times New Roman"/>
          <w:szCs w:val="24"/>
          <w:lang w:val="fr-CA"/>
        </w:rPr>
        <w:t xml:space="preserve"> s’agit du</w:t>
      </w:r>
      <w:r w:rsidRPr="00C212DD">
        <w:rPr>
          <w:rFonts w:ascii="Calibri" w:eastAsia="Times New Roman" w:hAnsi="Calibri" w:cs="Times New Roman"/>
          <w:szCs w:val="24"/>
          <w:lang w:val="fr-CA"/>
        </w:rPr>
        <w:t xml:space="preserve"> « modèle de soins optimal </w:t>
      </w:r>
      <w:r w:rsidR="00C212DD">
        <w:rPr>
          <w:rFonts w:ascii="Calibri" w:eastAsia="Times New Roman" w:hAnsi="Calibri" w:cs="Times New Roman"/>
          <w:szCs w:val="24"/>
          <w:lang w:val="fr-CA"/>
        </w:rPr>
        <w:t xml:space="preserve">qui </w:t>
      </w:r>
      <w:r w:rsidR="004C35B2" w:rsidRPr="00C212DD">
        <w:rPr>
          <w:rFonts w:ascii="Calibri" w:eastAsia="Times New Roman" w:hAnsi="Calibri" w:cs="Times New Roman"/>
          <w:szCs w:val="24"/>
          <w:lang w:val="fr-CA"/>
        </w:rPr>
        <w:t>permet d’</w:t>
      </w:r>
      <w:r w:rsidRPr="00C212DD">
        <w:rPr>
          <w:rFonts w:ascii="Calibri" w:eastAsia="Times New Roman" w:hAnsi="Calibri" w:cs="Times New Roman"/>
          <w:szCs w:val="24"/>
          <w:lang w:val="fr-CA"/>
        </w:rPr>
        <w:t xml:space="preserve">éliminer </w:t>
      </w:r>
      <w:r w:rsidR="004C35B2" w:rsidRPr="00C212DD">
        <w:rPr>
          <w:rFonts w:ascii="Calibri" w:eastAsia="Times New Roman" w:hAnsi="Calibri" w:cs="Times New Roman"/>
          <w:szCs w:val="24"/>
          <w:lang w:val="fr-CA"/>
        </w:rPr>
        <w:t>l’écart thérapeutique dans le traitement de l’ostéoporose post-fracture en s’assurant que toutes les personnes souffrant d’une fracture de fragilisation reçoivent les soins préventifs secondaires dont ils ont besoin</w:t>
      </w:r>
      <w:r w:rsidR="00C212DD">
        <w:rPr>
          <w:rFonts w:ascii="Calibri" w:eastAsia="Times New Roman" w:hAnsi="Calibri" w:cs="Times New Roman"/>
          <w:szCs w:val="24"/>
          <w:lang w:val="fr-CA"/>
        </w:rPr>
        <w:t> »</w:t>
      </w:r>
      <w:r w:rsidR="00967099" w:rsidRPr="00C212DD">
        <w:rPr>
          <w:rFonts w:ascii="Calibri" w:eastAsia="Times New Roman" w:hAnsi="Calibri" w:cs="Times New Roman"/>
          <w:noProof/>
          <w:szCs w:val="24"/>
          <w:vertAlign w:val="superscript"/>
          <w:lang w:val="fr-CA"/>
        </w:rPr>
        <w:t>40</w:t>
      </w:r>
      <w:r w:rsidR="004C35B2" w:rsidRPr="00C212DD">
        <w:rPr>
          <w:lang w:val="fr-CA"/>
        </w:rPr>
        <w:t>.</w:t>
      </w:r>
    </w:p>
    <w:p w:rsidR="00967099" w:rsidRPr="00C212DD" w:rsidRDefault="004C35B2" w:rsidP="00967099">
      <w:pPr>
        <w:numPr>
          <w:ilvl w:val="0"/>
          <w:numId w:val="18"/>
        </w:numPr>
        <w:spacing w:before="240" w:after="0" w:line="240" w:lineRule="auto"/>
        <w:jc w:val="both"/>
        <w:rPr>
          <w:rFonts w:ascii="Calibri" w:eastAsia="Times New Roman" w:hAnsi="Calibri" w:cs="Times New Roman"/>
          <w:szCs w:val="24"/>
          <w:lang w:val="fr-CA"/>
        </w:rPr>
      </w:pPr>
      <w:r w:rsidRPr="00C212DD">
        <w:rPr>
          <w:rFonts w:ascii="Calibri" w:eastAsia="Times New Roman" w:hAnsi="Calibri" w:cs="Times New Roman"/>
          <w:szCs w:val="24"/>
          <w:lang w:val="fr-CA"/>
        </w:rPr>
        <w:lastRenderedPageBreak/>
        <w:t>Les services de liaison pour f</w:t>
      </w:r>
      <w:r w:rsidR="0043035F" w:rsidRPr="00C212DD">
        <w:rPr>
          <w:rFonts w:ascii="Calibri" w:eastAsia="Times New Roman" w:hAnsi="Calibri" w:cs="Times New Roman"/>
          <w:szCs w:val="24"/>
          <w:lang w:val="fr-CA"/>
        </w:rPr>
        <w:t>racture</w:t>
      </w:r>
      <w:r w:rsidRPr="00C212DD">
        <w:rPr>
          <w:rFonts w:ascii="Calibri" w:eastAsia="Times New Roman" w:hAnsi="Calibri" w:cs="Times New Roman"/>
          <w:szCs w:val="24"/>
          <w:lang w:val="fr-CA"/>
        </w:rPr>
        <w:t>s</w:t>
      </w:r>
      <w:r w:rsidR="0043035F" w:rsidRPr="00C212DD">
        <w:rPr>
          <w:rFonts w:ascii="Calibri" w:eastAsia="Times New Roman" w:hAnsi="Calibri" w:cs="Times New Roman"/>
          <w:szCs w:val="24"/>
          <w:lang w:val="fr-CA"/>
        </w:rPr>
        <w:t xml:space="preserve"> (</w:t>
      </w:r>
      <w:r w:rsidR="00967099" w:rsidRPr="00C212DD">
        <w:rPr>
          <w:rFonts w:ascii="Calibri" w:eastAsia="Times New Roman" w:hAnsi="Calibri" w:cs="Times New Roman"/>
          <w:szCs w:val="24"/>
          <w:lang w:val="fr-CA"/>
        </w:rPr>
        <w:t>FLS</w:t>
      </w:r>
      <w:r w:rsidR="0043035F" w:rsidRPr="00C212DD">
        <w:rPr>
          <w:rFonts w:ascii="Calibri" w:eastAsia="Times New Roman" w:hAnsi="Calibri" w:cs="Times New Roman"/>
          <w:szCs w:val="24"/>
          <w:lang w:val="fr-CA"/>
        </w:rPr>
        <w:t>)</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ont également obtenu la reconnaissance de la </w:t>
      </w:r>
      <w:r w:rsidR="00967099" w:rsidRPr="00C212DD">
        <w:rPr>
          <w:rFonts w:ascii="Calibri" w:eastAsia="Times New Roman" w:hAnsi="Calibri" w:cs="Times New Roman"/>
          <w:szCs w:val="24"/>
          <w:lang w:val="fr-CA"/>
        </w:rPr>
        <w:t>U.S. Surgeon General</w:t>
      </w:r>
      <w:r w:rsidR="00967099" w:rsidRPr="00C212DD">
        <w:rPr>
          <w:rFonts w:ascii="Calibri" w:eastAsia="Times New Roman" w:hAnsi="Calibri" w:cs="Times New Roman"/>
          <w:noProof/>
          <w:szCs w:val="24"/>
          <w:vertAlign w:val="superscript"/>
          <w:lang w:val="fr-CA"/>
        </w:rPr>
        <w:t>41</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de l’</w:t>
      </w:r>
      <w:r w:rsidR="00967099" w:rsidRPr="00C212DD">
        <w:rPr>
          <w:rFonts w:ascii="Calibri" w:eastAsia="Times New Roman" w:hAnsi="Calibri" w:cs="Times New Roman"/>
          <w:szCs w:val="24"/>
          <w:lang w:val="fr-CA"/>
        </w:rPr>
        <w:t xml:space="preserve">American </w:t>
      </w:r>
      <w:proofErr w:type="spellStart"/>
      <w:r w:rsidR="00967099" w:rsidRPr="00C212DD">
        <w:rPr>
          <w:rFonts w:ascii="Calibri" w:eastAsia="Times New Roman" w:hAnsi="Calibri" w:cs="Times New Roman"/>
          <w:szCs w:val="24"/>
          <w:lang w:val="fr-CA"/>
        </w:rPr>
        <w:t>Orthopaedic</w:t>
      </w:r>
      <w:proofErr w:type="spellEnd"/>
      <w:r w:rsidR="00967099" w:rsidRPr="00C212DD">
        <w:rPr>
          <w:rFonts w:ascii="Calibri" w:eastAsia="Times New Roman" w:hAnsi="Calibri" w:cs="Times New Roman"/>
          <w:szCs w:val="24"/>
          <w:lang w:val="fr-CA"/>
        </w:rPr>
        <w:t xml:space="preserve"> Association</w:t>
      </w:r>
      <w:r w:rsidR="00967099" w:rsidRPr="00C212DD">
        <w:rPr>
          <w:rFonts w:ascii="Calibri" w:eastAsia="Times New Roman" w:hAnsi="Calibri" w:cs="Times New Roman"/>
          <w:noProof/>
          <w:szCs w:val="24"/>
          <w:vertAlign w:val="superscript"/>
          <w:lang w:val="fr-CA"/>
        </w:rPr>
        <w:t>42,43</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de l’</w:t>
      </w:r>
      <w:r w:rsidR="00967099" w:rsidRPr="00C212DD">
        <w:rPr>
          <w:rFonts w:ascii="Calibri" w:eastAsia="Times New Roman" w:hAnsi="Calibri" w:cs="Times New Roman"/>
          <w:szCs w:val="24"/>
          <w:lang w:val="fr-CA"/>
        </w:rPr>
        <w:t xml:space="preserve">American </w:t>
      </w:r>
      <w:proofErr w:type="spellStart"/>
      <w:r w:rsidR="00967099" w:rsidRPr="00C212DD">
        <w:rPr>
          <w:rFonts w:ascii="Calibri" w:eastAsia="Times New Roman" w:hAnsi="Calibri" w:cs="Times New Roman"/>
          <w:szCs w:val="24"/>
          <w:lang w:val="fr-CA"/>
        </w:rPr>
        <w:t>Academy</w:t>
      </w:r>
      <w:proofErr w:type="spellEnd"/>
      <w:r w:rsidR="00967099" w:rsidRPr="00C212DD">
        <w:rPr>
          <w:rFonts w:ascii="Calibri" w:eastAsia="Times New Roman" w:hAnsi="Calibri" w:cs="Times New Roman"/>
          <w:szCs w:val="24"/>
          <w:lang w:val="fr-CA"/>
        </w:rPr>
        <w:t xml:space="preserve"> of </w:t>
      </w:r>
      <w:proofErr w:type="spellStart"/>
      <w:r w:rsidR="00967099" w:rsidRPr="00C212DD">
        <w:rPr>
          <w:rFonts w:ascii="Calibri" w:eastAsia="Times New Roman" w:hAnsi="Calibri" w:cs="Times New Roman"/>
          <w:szCs w:val="24"/>
          <w:lang w:val="fr-CA"/>
        </w:rPr>
        <w:t>Orthopaedic</w:t>
      </w:r>
      <w:proofErr w:type="spellEnd"/>
      <w:r w:rsidR="00967099" w:rsidRPr="00C212DD">
        <w:rPr>
          <w:rFonts w:ascii="Calibri" w:eastAsia="Times New Roman" w:hAnsi="Calibri" w:cs="Times New Roman"/>
          <w:szCs w:val="24"/>
          <w:lang w:val="fr-CA"/>
        </w:rPr>
        <w:t xml:space="preserve"> Surgeons</w:t>
      </w:r>
      <w:r w:rsidR="00967099" w:rsidRPr="00C212DD">
        <w:rPr>
          <w:rFonts w:ascii="Calibri" w:eastAsia="Times New Roman" w:hAnsi="Calibri" w:cs="Times New Roman"/>
          <w:noProof/>
          <w:szCs w:val="24"/>
          <w:vertAlign w:val="superscript"/>
          <w:lang w:val="fr-CA"/>
        </w:rPr>
        <w:t>44</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de l’</w:t>
      </w:r>
      <w:r w:rsidR="00967099" w:rsidRPr="00C212DD">
        <w:rPr>
          <w:rFonts w:ascii="Calibri" w:eastAsia="Times New Roman" w:hAnsi="Calibri" w:cs="Times New Roman"/>
          <w:szCs w:val="24"/>
          <w:lang w:val="fr-CA"/>
        </w:rPr>
        <w:t xml:space="preserve">American Society for </w:t>
      </w:r>
      <w:proofErr w:type="spellStart"/>
      <w:r w:rsidR="00967099" w:rsidRPr="00C212DD">
        <w:rPr>
          <w:rFonts w:ascii="Calibri" w:eastAsia="Times New Roman" w:hAnsi="Calibri" w:cs="Times New Roman"/>
          <w:szCs w:val="24"/>
          <w:lang w:val="fr-CA"/>
        </w:rPr>
        <w:t>Bone</w:t>
      </w:r>
      <w:proofErr w:type="spellEnd"/>
      <w:r w:rsidR="00967099" w:rsidRPr="00C212DD">
        <w:rPr>
          <w:rFonts w:ascii="Calibri" w:eastAsia="Times New Roman" w:hAnsi="Calibri" w:cs="Times New Roman"/>
          <w:szCs w:val="24"/>
          <w:lang w:val="fr-CA"/>
        </w:rPr>
        <w:t xml:space="preserve"> and </w:t>
      </w:r>
      <w:proofErr w:type="spellStart"/>
      <w:r w:rsidR="00967099" w:rsidRPr="00C212DD">
        <w:rPr>
          <w:rFonts w:ascii="Calibri" w:eastAsia="Times New Roman" w:hAnsi="Calibri" w:cs="Times New Roman"/>
          <w:szCs w:val="24"/>
          <w:lang w:val="fr-CA"/>
        </w:rPr>
        <w:t>Mineral</w:t>
      </w:r>
      <w:proofErr w:type="spellEnd"/>
      <w:r w:rsidR="00967099" w:rsidRPr="00C212DD">
        <w:rPr>
          <w:rFonts w:ascii="Calibri" w:eastAsia="Times New Roman" w:hAnsi="Calibri" w:cs="Times New Roman"/>
          <w:szCs w:val="24"/>
          <w:lang w:val="fr-CA"/>
        </w:rPr>
        <w:t xml:space="preserve"> Research</w:t>
      </w:r>
      <w:r w:rsidR="00967099" w:rsidRPr="00C212DD">
        <w:rPr>
          <w:rFonts w:ascii="Calibri" w:eastAsia="Times New Roman" w:hAnsi="Calibri" w:cs="Times New Roman"/>
          <w:noProof/>
          <w:szCs w:val="24"/>
          <w:vertAlign w:val="superscript"/>
          <w:lang w:val="fr-CA"/>
        </w:rPr>
        <w:t>45</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de la</w:t>
      </w:r>
      <w:r w:rsidR="00967099" w:rsidRPr="00C212DD">
        <w:rPr>
          <w:rFonts w:ascii="Calibri" w:eastAsia="Times New Roman" w:hAnsi="Calibri" w:cs="Times New Roman"/>
          <w:szCs w:val="24"/>
          <w:lang w:val="fr-CA"/>
        </w:rPr>
        <w:t xml:space="preserve"> National Osteoporosis </w:t>
      </w:r>
      <w:proofErr w:type="spellStart"/>
      <w:r w:rsidR="00967099" w:rsidRPr="00C212DD">
        <w:rPr>
          <w:rFonts w:ascii="Calibri" w:eastAsia="Times New Roman" w:hAnsi="Calibri" w:cs="Times New Roman"/>
          <w:szCs w:val="24"/>
          <w:lang w:val="fr-CA"/>
        </w:rPr>
        <w:t>Foundation</w:t>
      </w:r>
      <w:proofErr w:type="spellEnd"/>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et de la</w:t>
      </w:r>
      <w:r w:rsidR="00967099" w:rsidRPr="00C212DD">
        <w:rPr>
          <w:rFonts w:ascii="Calibri" w:eastAsia="Times New Roman" w:hAnsi="Calibri" w:cs="Times New Roman"/>
          <w:szCs w:val="24"/>
          <w:lang w:val="fr-CA"/>
        </w:rPr>
        <w:t xml:space="preserve"> National </w:t>
      </w:r>
      <w:proofErr w:type="spellStart"/>
      <w:r w:rsidR="00967099" w:rsidRPr="00C212DD">
        <w:rPr>
          <w:rFonts w:ascii="Calibri" w:eastAsia="Times New Roman" w:hAnsi="Calibri" w:cs="Times New Roman"/>
          <w:szCs w:val="24"/>
          <w:lang w:val="fr-CA"/>
        </w:rPr>
        <w:t>Bone</w:t>
      </w:r>
      <w:proofErr w:type="spellEnd"/>
      <w:r w:rsidR="00967099" w:rsidRPr="00C212DD">
        <w:rPr>
          <w:rFonts w:ascii="Calibri" w:eastAsia="Times New Roman" w:hAnsi="Calibri" w:cs="Times New Roman"/>
          <w:szCs w:val="24"/>
          <w:lang w:val="fr-CA"/>
        </w:rPr>
        <w:t xml:space="preserve"> </w:t>
      </w:r>
      <w:proofErr w:type="spellStart"/>
      <w:r w:rsidR="00967099" w:rsidRPr="00C212DD">
        <w:rPr>
          <w:rFonts w:ascii="Calibri" w:eastAsia="Times New Roman" w:hAnsi="Calibri" w:cs="Times New Roman"/>
          <w:szCs w:val="24"/>
          <w:lang w:val="fr-CA"/>
        </w:rPr>
        <w:t>Health</w:t>
      </w:r>
      <w:proofErr w:type="spellEnd"/>
      <w:r w:rsidR="00967099" w:rsidRPr="00C212DD">
        <w:rPr>
          <w:rFonts w:ascii="Calibri" w:eastAsia="Times New Roman" w:hAnsi="Calibri" w:cs="Times New Roman"/>
          <w:szCs w:val="24"/>
          <w:lang w:val="fr-CA"/>
        </w:rPr>
        <w:t xml:space="preserve"> Alliance</w:t>
      </w:r>
      <w:r w:rsidR="00967099" w:rsidRPr="00C212DD">
        <w:rPr>
          <w:rFonts w:ascii="Calibri" w:eastAsia="Times New Roman" w:hAnsi="Calibri" w:cs="Times New Roman"/>
          <w:noProof/>
          <w:szCs w:val="24"/>
          <w:vertAlign w:val="superscript"/>
          <w:lang w:val="fr-CA"/>
        </w:rPr>
        <w:t>46</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des États-Unis</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de l’</w:t>
      </w:r>
      <w:r w:rsidR="00967099" w:rsidRPr="00C212DD">
        <w:rPr>
          <w:rFonts w:ascii="Calibri" w:eastAsia="Times New Roman" w:hAnsi="Calibri" w:cs="Times New Roman"/>
          <w:szCs w:val="24"/>
          <w:lang w:val="fr-CA"/>
        </w:rPr>
        <w:t>International Osteoporosis Foundation</w:t>
      </w:r>
      <w:r w:rsidR="00967099" w:rsidRPr="00C212DD">
        <w:rPr>
          <w:rFonts w:ascii="Calibri" w:eastAsia="Times New Roman" w:hAnsi="Calibri" w:cs="Times New Roman"/>
          <w:noProof/>
          <w:szCs w:val="24"/>
          <w:vertAlign w:val="superscript"/>
          <w:lang w:val="fr-CA"/>
        </w:rPr>
        <w:t>36, 37</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et de groupes analogues partout dans le monde</w:t>
      </w:r>
      <w:r w:rsidR="00967099" w:rsidRPr="00C212DD">
        <w:rPr>
          <w:rFonts w:ascii="Calibri" w:eastAsia="Times New Roman" w:hAnsi="Calibri" w:cs="Times New Roman"/>
          <w:noProof/>
          <w:szCs w:val="24"/>
          <w:vertAlign w:val="superscript"/>
          <w:lang w:val="fr-CA"/>
        </w:rPr>
        <w:t>47-56</w:t>
      </w:r>
      <w:hyperlink w:anchor="_ENREF_19" w:tooltip="Department of Health, 2009 #21" w:history="1"/>
      <w:r w:rsidR="00C212DD">
        <w:rPr>
          <w:rFonts w:ascii="Calibri" w:eastAsia="Times New Roman" w:hAnsi="Calibri" w:cs="Times New Roman"/>
          <w:szCs w:val="24"/>
          <w:lang w:val="fr-CA"/>
        </w:rPr>
        <w:t>.</w:t>
      </w:r>
      <w:hyperlink w:anchor="_ENREF_26" w:tooltip="British Orthopaedic Association, 2007 #28" w:history="1"/>
      <w:hyperlink w:anchor="_ENREF_29" w:tooltip="National Bone Health Alliance, 2011 #86" w:history="1"/>
      <w:r w:rsidR="00967099" w:rsidRPr="00C212DD">
        <w:rPr>
          <w:rFonts w:ascii="Calibri" w:eastAsia="Times New Roman" w:hAnsi="Calibri" w:cs="Times New Roman"/>
          <w:szCs w:val="24"/>
          <w:lang w:val="fr-CA"/>
        </w:rPr>
        <w:t xml:space="preserve"> </w:t>
      </w:r>
      <w:r w:rsidR="00C212DD">
        <w:rPr>
          <w:rFonts w:ascii="Calibri" w:eastAsia="Times New Roman" w:hAnsi="Calibri" w:cs="Times New Roman"/>
          <w:szCs w:val="24"/>
          <w:lang w:val="fr-CA"/>
        </w:rPr>
        <w:t>Tous ces organismes le considère</w:t>
      </w:r>
      <w:r w:rsidR="006F137A">
        <w:rPr>
          <w:rFonts w:ascii="Calibri" w:eastAsia="Times New Roman" w:hAnsi="Calibri" w:cs="Times New Roman"/>
          <w:szCs w:val="24"/>
          <w:lang w:val="fr-CA"/>
        </w:rPr>
        <w:t>nt</w:t>
      </w:r>
      <w:r w:rsidR="00C212DD">
        <w:rPr>
          <w:rFonts w:ascii="Calibri" w:eastAsia="Times New Roman" w:hAnsi="Calibri" w:cs="Times New Roman"/>
          <w:szCs w:val="24"/>
          <w:lang w:val="fr-CA"/>
        </w:rPr>
        <w:t xml:space="preserve"> comme le </w:t>
      </w:r>
      <w:r w:rsidR="00BB0010" w:rsidRPr="00C212DD">
        <w:rPr>
          <w:rFonts w:ascii="Calibri" w:eastAsia="Times New Roman" w:hAnsi="Calibri" w:cs="Times New Roman"/>
          <w:szCs w:val="24"/>
          <w:lang w:val="fr-CA"/>
        </w:rPr>
        <w:t>meilleur modèle de soins pour réduire l’incidence des fractures s</w:t>
      </w:r>
      <w:r w:rsidR="00801078">
        <w:rPr>
          <w:rFonts w:ascii="Calibri" w:eastAsia="Times New Roman" w:hAnsi="Calibri" w:cs="Times New Roman"/>
          <w:szCs w:val="24"/>
          <w:lang w:val="fr-CA"/>
        </w:rPr>
        <w:t>econdaires doulo</w:t>
      </w:r>
      <w:r w:rsidR="00BB0010" w:rsidRPr="00C212DD">
        <w:rPr>
          <w:rFonts w:ascii="Calibri" w:eastAsia="Times New Roman" w:hAnsi="Calibri" w:cs="Times New Roman"/>
          <w:szCs w:val="24"/>
          <w:lang w:val="fr-CA"/>
        </w:rPr>
        <w:t xml:space="preserve">ureuses, incapacitantes et coûteuses. </w:t>
      </w:r>
    </w:p>
    <w:p w:rsidR="00967099" w:rsidRPr="00C212DD" w:rsidRDefault="00BB0010" w:rsidP="00967099">
      <w:pPr>
        <w:numPr>
          <w:ilvl w:val="0"/>
          <w:numId w:val="18"/>
        </w:numPr>
        <w:spacing w:before="240" w:after="120" w:line="240" w:lineRule="auto"/>
        <w:ind w:hanging="357"/>
        <w:jc w:val="both"/>
        <w:rPr>
          <w:rFonts w:ascii="Calibri" w:eastAsia="Times New Roman" w:hAnsi="Calibri" w:cs="Times New Roman"/>
          <w:szCs w:val="24"/>
          <w:lang w:val="fr-CA"/>
        </w:rPr>
      </w:pPr>
      <w:r w:rsidRPr="00AB7E50">
        <w:rPr>
          <w:rFonts w:ascii="Calibri" w:eastAsia="Times New Roman" w:hAnsi="Calibri" w:cs="Times New Roman"/>
          <w:szCs w:val="24"/>
          <w:lang w:val="fr-CA"/>
        </w:rPr>
        <w:t>Des</w:t>
      </w:r>
      <w:r w:rsidRPr="00C212DD">
        <w:rPr>
          <w:rFonts w:ascii="Calibri" w:eastAsia="Times New Roman" w:hAnsi="Calibri" w:cs="Times New Roman"/>
          <w:szCs w:val="24"/>
          <w:lang w:val="fr-CA"/>
        </w:rPr>
        <w:t xml:space="preserve"> programmes de FLS efficaces ont été établis au </w:t>
      </w:r>
      <w:r w:rsidR="00967099" w:rsidRPr="00C212DD">
        <w:rPr>
          <w:rFonts w:ascii="Calibri" w:eastAsia="Times New Roman" w:hAnsi="Calibri" w:cs="Times New Roman"/>
          <w:szCs w:val="24"/>
          <w:lang w:val="fr-CA"/>
        </w:rPr>
        <w:t>Canada</w:t>
      </w:r>
      <w:r w:rsidR="00967099" w:rsidRPr="00C212DD">
        <w:rPr>
          <w:rFonts w:ascii="Calibri" w:eastAsia="Times New Roman" w:hAnsi="Calibri" w:cs="Times New Roman"/>
          <w:noProof/>
          <w:szCs w:val="24"/>
          <w:vertAlign w:val="superscript"/>
          <w:lang w:val="fr-CA"/>
        </w:rPr>
        <w:t>57-63</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aux États-Unis</w:t>
      </w:r>
      <w:r w:rsidR="00967099" w:rsidRPr="00C212DD">
        <w:rPr>
          <w:rFonts w:ascii="Calibri" w:eastAsia="Times New Roman" w:hAnsi="Calibri" w:cs="Times New Roman"/>
          <w:noProof/>
          <w:szCs w:val="24"/>
          <w:vertAlign w:val="superscript"/>
          <w:lang w:val="fr-CA"/>
        </w:rPr>
        <w:t>42, 43, 64-69</w:t>
      </w:r>
      <w:hyperlink w:anchor="_ENREF_71" w:tooltip="Dell, 2011 #153" w:history="1"/>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et dans bon nombre d’autres pays</w:t>
      </w:r>
      <w:r w:rsidR="00967099" w:rsidRPr="00C212DD">
        <w:rPr>
          <w:rFonts w:ascii="Calibri" w:eastAsia="Times New Roman" w:hAnsi="Calibri" w:cs="Times New Roman"/>
          <w:noProof/>
          <w:szCs w:val="24"/>
          <w:vertAlign w:val="superscript"/>
          <w:lang w:val="fr-CA"/>
        </w:rPr>
        <w:t>70-91</w:t>
      </w:r>
      <w:hyperlink w:anchor="_ENREF_38" w:tooltip="Bogoch, 2006 #40" w:history="1"/>
      <w:hyperlink w:anchor="_ENREF_42" w:tooltip="Clunie, 2008 #44" w:history="1"/>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et ceux-ci ont permis de diminuer de manière substantielle l’incidence des fractures de la hanche et d’autres types de fractures de fragilisation et de réduire significativement les coûts connexes.</w:t>
      </w:r>
      <w:hyperlink w:anchor="_ENREF_52" w:tooltip="Dell, 2008 #32" w:history="1"/>
      <w:hyperlink w:anchor="_ENREF_52" w:tooltip="Dell, 2009 #54" w:history="1"/>
      <w:hyperlink w:anchor="_ENREF_53" w:tooltip="Sander, 2008 #109" w:history="1"/>
      <w:hyperlink w:anchor="_ENREF_104" w:tooltip="McLellan, 2011 #134" w:history="1"/>
      <w:hyperlink w:anchor="_ENREF_55" w:tooltip="Dell, 2008 #111" w:history="1"/>
    </w:p>
    <w:p w:rsidR="00967099" w:rsidRPr="00C212DD" w:rsidRDefault="00CD3D4D" w:rsidP="00967099">
      <w:pPr>
        <w:numPr>
          <w:ilvl w:val="0"/>
          <w:numId w:val="18"/>
        </w:numPr>
        <w:spacing w:before="240" w:after="120" w:line="240" w:lineRule="auto"/>
        <w:ind w:hanging="357"/>
        <w:jc w:val="both"/>
        <w:rPr>
          <w:rFonts w:ascii="Calibri" w:eastAsia="Times New Roman" w:hAnsi="Calibri" w:cs="Times New Roman"/>
          <w:szCs w:val="24"/>
          <w:lang w:val="fr-CA"/>
        </w:rPr>
      </w:pPr>
      <w:r w:rsidRPr="002441AC">
        <w:rPr>
          <w:rFonts w:ascii="Calibri" w:eastAsia="Times New Roman" w:hAnsi="Calibri" w:cs="Times New Roman"/>
          <w:szCs w:val="24"/>
          <w:lang w:val="fr-CA"/>
        </w:rPr>
        <w:t>Au</w:t>
      </w:r>
      <w:r w:rsidRPr="00C212DD">
        <w:rPr>
          <w:rFonts w:ascii="Calibri" w:eastAsia="Times New Roman" w:hAnsi="Calibri" w:cs="Times New Roman"/>
          <w:szCs w:val="24"/>
          <w:lang w:val="fr-CA"/>
        </w:rPr>
        <w:t xml:space="preserve"> [</w:t>
      </w:r>
      <w:r w:rsidR="00427B88">
        <w:rPr>
          <w:rFonts w:ascii="Calibri" w:eastAsia="Times New Roman" w:hAnsi="Calibri" w:cs="Times New Roman"/>
          <w:b/>
          <w:color w:val="FF0000"/>
          <w:szCs w:val="24"/>
          <w:lang w:val="fr-CA"/>
        </w:rPr>
        <w:t>JJ-MM-AAAA</w:t>
      </w:r>
      <w:r w:rsidRPr="00C212DD">
        <w:rPr>
          <w:rFonts w:ascii="Calibri" w:eastAsia="Times New Roman" w:hAnsi="Calibri" w:cs="Times New Roman"/>
          <w:szCs w:val="24"/>
          <w:lang w:val="fr-CA"/>
        </w:rPr>
        <w:t xml:space="preserve">], </w:t>
      </w:r>
      <w:r w:rsidR="00C212DD">
        <w:rPr>
          <w:rFonts w:ascii="Calibri" w:eastAsia="Times New Roman" w:hAnsi="Calibri" w:cs="Times New Roman"/>
          <w:szCs w:val="24"/>
          <w:lang w:val="fr-CA"/>
        </w:rPr>
        <w:t>l’ (</w:t>
      </w:r>
      <w:r w:rsidR="00C212DD" w:rsidRPr="00B17370">
        <w:rPr>
          <w:rFonts w:ascii="Calibri" w:eastAsia="Times New Roman" w:hAnsi="Calibri" w:cs="Times New Roman"/>
          <w:i/>
          <w:szCs w:val="24"/>
          <w:lang w:val="fr-CA"/>
        </w:rPr>
        <w:t>ou</w:t>
      </w:r>
      <w:r w:rsidR="00C212DD">
        <w:rPr>
          <w:rFonts w:ascii="Calibri" w:eastAsia="Times New Roman" w:hAnsi="Calibri" w:cs="Times New Roman"/>
          <w:szCs w:val="24"/>
          <w:lang w:val="fr-CA"/>
        </w:rPr>
        <w:t xml:space="preserve"> le) </w:t>
      </w:r>
      <w:r w:rsidR="00967099" w:rsidRPr="00C212DD">
        <w:rPr>
          <w:rFonts w:ascii="Calibri" w:eastAsia="Times New Roman" w:hAnsi="Calibri" w:cs="Times New Roman"/>
          <w:szCs w:val="24"/>
          <w:lang w:val="fr-CA"/>
        </w:rPr>
        <w:t>[</w:t>
      </w:r>
      <w:r w:rsidR="00967099" w:rsidRPr="00C212DD">
        <w:rPr>
          <w:rFonts w:ascii="Calibri" w:eastAsia="Times New Roman" w:hAnsi="Calibri" w:cs="Times New Roman"/>
          <w:b/>
          <w:color w:val="FF0000"/>
          <w:szCs w:val="24"/>
          <w:lang w:val="fr-CA"/>
        </w:rPr>
        <w:t>Ins</w:t>
      </w:r>
      <w:r w:rsidR="00BB0010" w:rsidRPr="00C212DD">
        <w:rPr>
          <w:rFonts w:ascii="Calibri" w:eastAsia="Times New Roman" w:hAnsi="Calibri" w:cs="Times New Roman"/>
          <w:b/>
          <w:color w:val="FF0000"/>
          <w:szCs w:val="24"/>
          <w:lang w:val="fr-CA"/>
        </w:rPr>
        <w:t>érer le nom de l’hôpital</w:t>
      </w:r>
      <w:r w:rsidR="00967099" w:rsidRPr="00C212DD">
        <w:rPr>
          <w:rFonts w:ascii="Calibri" w:eastAsia="Times New Roman" w:hAnsi="Calibri" w:cs="Times New Roman"/>
          <w:b/>
          <w:color w:val="FF0000"/>
          <w:szCs w:val="24"/>
          <w:lang w:val="fr-CA"/>
        </w:rPr>
        <w:t>/</w:t>
      </w:r>
      <w:r w:rsidR="00BB0010" w:rsidRPr="00C212DD">
        <w:rPr>
          <w:rFonts w:ascii="Calibri" w:eastAsia="Times New Roman" w:hAnsi="Calibri" w:cs="Times New Roman"/>
          <w:b/>
          <w:color w:val="FF0000"/>
          <w:szCs w:val="24"/>
          <w:lang w:val="fr-CA"/>
        </w:rPr>
        <w:t>établissement</w:t>
      </w:r>
      <w:r w:rsidR="00967099" w:rsidRPr="00C212DD">
        <w:rPr>
          <w:rFonts w:ascii="Calibri" w:eastAsia="Times New Roman" w:hAnsi="Calibri" w:cs="Times New Roman"/>
          <w:szCs w:val="24"/>
          <w:lang w:val="fr-CA"/>
        </w:rPr>
        <w:t xml:space="preserve">] </w:t>
      </w:r>
      <w:r w:rsidR="00BB0010" w:rsidRPr="00C212DD">
        <w:rPr>
          <w:rFonts w:ascii="Calibri" w:eastAsia="Times New Roman" w:hAnsi="Calibri" w:cs="Times New Roman"/>
          <w:szCs w:val="24"/>
          <w:lang w:val="fr-CA"/>
        </w:rPr>
        <w:t>n’a</w:t>
      </w:r>
      <w:r w:rsidRPr="00C212DD">
        <w:rPr>
          <w:rFonts w:ascii="Calibri" w:eastAsia="Times New Roman" w:hAnsi="Calibri" w:cs="Times New Roman"/>
          <w:szCs w:val="24"/>
          <w:lang w:val="fr-CA"/>
        </w:rPr>
        <w:t>vait</w:t>
      </w:r>
      <w:r w:rsidR="00BB0010"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aucun</w:t>
      </w:r>
      <w:r w:rsidR="00BB0010" w:rsidRPr="00C212DD">
        <w:rPr>
          <w:rFonts w:ascii="Calibri" w:eastAsia="Times New Roman" w:hAnsi="Calibri" w:cs="Times New Roman"/>
          <w:szCs w:val="24"/>
          <w:lang w:val="fr-CA"/>
        </w:rPr>
        <w:t xml:space="preserve"> programme de </w:t>
      </w:r>
      <w:r w:rsidR="00967099" w:rsidRPr="00C212DD">
        <w:rPr>
          <w:rFonts w:ascii="Calibri" w:eastAsia="Times New Roman" w:hAnsi="Calibri" w:cs="Times New Roman"/>
          <w:szCs w:val="24"/>
          <w:lang w:val="fr-CA"/>
        </w:rPr>
        <w:t xml:space="preserve">FLS </w:t>
      </w:r>
      <w:r w:rsidR="00BB0010" w:rsidRPr="00C212DD">
        <w:rPr>
          <w:rFonts w:ascii="Calibri" w:eastAsia="Times New Roman" w:hAnsi="Calibri" w:cs="Times New Roman"/>
          <w:szCs w:val="24"/>
          <w:lang w:val="fr-CA"/>
        </w:rPr>
        <w:t xml:space="preserve">en </w:t>
      </w:r>
      <w:r w:rsidRPr="00C212DD">
        <w:rPr>
          <w:rFonts w:ascii="Calibri" w:eastAsia="Times New Roman" w:hAnsi="Calibri" w:cs="Times New Roman"/>
          <w:szCs w:val="24"/>
          <w:lang w:val="fr-CA"/>
        </w:rPr>
        <w:t>place.</w:t>
      </w:r>
    </w:p>
    <w:p w:rsidR="00967099" w:rsidRPr="00C212DD" w:rsidRDefault="009B0118" w:rsidP="00967099">
      <w:pPr>
        <w:numPr>
          <w:ilvl w:val="0"/>
          <w:numId w:val="18"/>
        </w:numPr>
        <w:spacing w:after="120" w:line="240" w:lineRule="auto"/>
        <w:ind w:hanging="357"/>
        <w:jc w:val="both"/>
        <w:rPr>
          <w:rFonts w:ascii="Calibri" w:eastAsia="Times New Roman" w:hAnsi="Calibri" w:cs="Times New Roman"/>
          <w:szCs w:val="24"/>
          <w:lang w:val="fr-CA"/>
        </w:rPr>
      </w:pPr>
      <w:r w:rsidRPr="00B6227E">
        <w:rPr>
          <w:rFonts w:ascii="Calibri" w:eastAsia="Times New Roman" w:hAnsi="Calibri" w:cs="Times New Roman"/>
          <w:szCs w:val="24"/>
          <w:lang w:val="fr-CA"/>
        </w:rPr>
        <w:t>L’implantation</w:t>
      </w:r>
      <w:r w:rsidRPr="00C212DD">
        <w:rPr>
          <w:rFonts w:ascii="Calibri" w:eastAsia="Times New Roman" w:hAnsi="Calibri" w:cs="Times New Roman"/>
          <w:szCs w:val="24"/>
          <w:lang w:val="fr-CA"/>
        </w:rPr>
        <w:t xml:space="preserve"> d’un programme de </w:t>
      </w:r>
      <w:r w:rsidR="00967099" w:rsidRPr="00C212DD">
        <w:rPr>
          <w:rFonts w:ascii="Calibri" w:eastAsia="Times New Roman" w:hAnsi="Calibri" w:cs="Times New Roman"/>
          <w:szCs w:val="24"/>
          <w:lang w:val="fr-CA"/>
        </w:rPr>
        <w:t xml:space="preserve">FLS </w:t>
      </w:r>
      <w:r w:rsidRPr="00C212DD">
        <w:rPr>
          <w:rFonts w:ascii="Calibri" w:eastAsia="Times New Roman" w:hAnsi="Calibri" w:cs="Times New Roman"/>
          <w:szCs w:val="24"/>
          <w:lang w:val="fr-CA"/>
        </w:rPr>
        <w:t>à l’</w:t>
      </w:r>
      <w:r w:rsidR="00C212DD">
        <w:rPr>
          <w:rFonts w:ascii="Calibri" w:eastAsia="Times New Roman" w:hAnsi="Calibri" w:cs="Times New Roman"/>
          <w:szCs w:val="24"/>
          <w:lang w:val="fr-CA"/>
        </w:rPr>
        <w:t xml:space="preserve"> (</w:t>
      </w:r>
      <w:r w:rsidR="00C212DD" w:rsidRPr="00B17370">
        <w:rPr>
          <w:rFonts w:ascii="Calibri" w:eastAsia="Times New Roman" w:hAnsi="Calibri" w:cs="Times New Roman"/>
          <w:i/>
          <w:szCs w:val="24"/>
          <w:lang w:val="fr-CA"/>
        </w:rPr>
        <w:t>ou</w:t>
      </w:r>
      <w:r w:rsidR="00C212DD">
        <w:rPr>
          <w:rFonts w:ascii="Calibri" w:eastAsia="Times New Roman" w:hAnsi="Calibri" w:cs="Times New Roman"/>
          <w:szCs w:val="24"/>
          <w:lang w:val="fr-CA"/>
        </w:rPr>
        <w:t xml:space="preserve"> au) </w:t>
      </w:r>
      <w:r w:rsidR="00967099" w:rsidRPr="00C212DD">
        <w:rPr>
          <w:rFonts w:ascii="Calibri" w:eastAsia="Times New Roman" w:hAnsi="Calibri" w:cs="Times New Roman"/>
          <w:szCs w:val="24"/>
          <w:lang w:val="fr-CA"/>
        </w:rPr>
        <w:t>[</w:t>
      </w:r>
      <w:r w:rsidRPr="00C212DD">
        <w:rPr>
          <w:rFonts w:ascii="Calibri" w:eastAsia="Times New Roman" w:hAnsi="Calibri" w:cs="Times New Roman"/>
          <w:szCs w:val="24"/>
          <w:lang w:val="fr-CA"/>
        </w:rPr>
        <w:t>i</w:t>
      </w:r>
      <w:r w:rsidR="00967099" w:rsidRPr="00C212DD">
        <w:rPr>
          <w:rFonts w:ascii="Calibri" w:eastAsia="Times New Roman" w:hAnsi="Calibri" w:cs="Times New Roman"/>
          <w:b/>
          <w:color w:val="FF0000"/>
          <w:szCs w:val="24"/>
          <w:lang w:val="fr-CA"/>
        </w:rPr>
        <w:t>ns</w:t>
      </w:r>
      <w:r w:rsidRPr="00C212DD">
        <w:rPr>
          <w:rFonts w:ascii="Calibri" w:eastAsia="Times New Roman" w:hAnsi="Calibri" w:cs="Times New Roman"/>
          <w:b/>
          <w:color w:val="FF0000"/>
          <w:szCs w:val="24"/>
          <w:lang w:val="fr-CA"/>
        </w:rPr>
        <w:t>érer le nom de l’hôpital</w:t>
      </w:r>
      <w:r w:rsidR="00967099" w:rsidRPr="00C212DD">
        <w:rPr>
          <w:rFonts w:ascii="Calibri" w:eastAsia="Times New Roman" w:hAnsi="Calibri" w:cs="Times New Roman"/>
          <w:b/>
          <w:color w:val="FF0000"/>
          <w:szCs w:val="24"/>
          <w:lang w:val="fr-CA"/>
        </w:rPr>
        <w:t>/</w:t>
      </w:r>
      <w:r w:rsidRPr="00C212DD">
        <w:rPr>
          <w:rFonts w:ascii="Calibri" w:eastAsia="Times New Roman" w:hAnsi="Calibri" w:cs="Times New Roman"/>
          <w:b/>
          <w:color w:val="FF0000"/>
          <w:szCs w:val="24"/>
          <w:lang w:val="fr-CA"/>
        </w:rPr>
        <w:t>établissement</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pourrait prévenir</w:t>
      </w:r>
      <w:r w:rsidR="00967099" w:rsidRPr="00C212DD">
        <w:rPr>
          <w:rFonts w:ascii="Calibri" w:eastAsia="Times New Roman" w:hAnsi="Calibri" w:cs="Times New Roman"/>
          <w:szCs w:val="24"/>
          <w:lang w:val="fr-CA"/>
        </w:rPr>
        <w:t xml:space="preserve"> </w:t>
      </w:r>
      <w:r w:rsidR="00967099" w:rsidRPr="00C212DD">
        <w:rPr>
          <w:rFonts w:ascii="Calibri" w:eastAsia="Times New Roman" w:hAnsi="Calibri" w:cs="Times New Roman"/>
          <w:b/>
          <w:color w:val="FF0000"/>
          <w:szCs w:val="24"/>
          <w:lang w:val="fr-CA"/>
        </w:rPr>
        <w:t>XYZ</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fractures de la hanche au cours des </w:t>
      </w:r>
      <w:r w:rsidR="00967099" w:rsidRPr="00C212DD">
        <w:rPr>
          <w:rFonts w:ascii="Calibri" w:eastAsia="Times New Roman" w:hAnsi="Calibri" w:cs="Times New Roman"/>
          <w:b/>
          <w:color w:val="FF0000"/>
          <w:szCs w:val="24"/>
          <w:lang w:val="fr-CA"/>
        </w:rPr>
        <w:t>X</w:t>
      </w:r>
      <w:r w:rsidR="00967099" w:rsidRPr="00C212DD">
        <w:rPr>
          <w:rFonts w:ascii="Calibri" w:eastAsia="Times New Roman" w:hAnsi="Calibri" w:cs="Times New Roman"/>
          <w:szCs w:val="24"/>
          <w:lang w:val="fr-CA"/>
        </w:rPr>
        <w:t xml:space="preserve"> </w:t>
      </w:r>
      <w:r w:rsidR="00C212DD">
        <w:rPr>
          <w:rFonts w:ascii="Calibri" w:eastAsia="Times New Roman" w:hAnsi="Calibri" w:cs="Times New Roman"/>
          <w:szCs w:val="24"/>
          <w:lang w:val="fr-CA"/>
        </w:rPr>
        <w:t xml:space="preserve">prochaines </w:t>
      </w:r>
      <w:r w:rsidRPr="00C212DD">
        <w:rPr>
          <w:rFonts w:ascii="Calibri" w:eastAsia="Times New Roman" w:hAnsi="Calibri" w:cs="Times New Roman"/>
          <w:szCs w:val="24"/>
          <w:lang w:val="fr-CA"/>
        </w:rPr>
        <w:t xml:space="preserve">années, se traduisant par des économies de l’ordre de </w:t>
      </w:r>
      <w:r w:rsidR="00F244AB">
        <w:rPr>
          <w:rFonts w:ascii="Calibri" w:eastAsia="Times New Roman" w:hAnsi="Calibri" w:cs="Times New Roman"/>
          <w:b/>
          <w:color w:val="FF0000"/>
          <w:szCs w:val="24"/>
          <w:lang w:val="fr-CA"/>
        </w:rPr>
        <w:t xml:space="preserve">UUU </w:t>
      </w:r>
      <w:proofErr w:type="spellStart"/>
      <w:r w:rsidR="00967099" w:rsidRPr="00C212DD">
        <w:rPr>
          <w:rFonts w:ascii="Calibri" w:eastAsia="Times New Roman" w:hAnsi="Calibri" w:cs="Times New Roman"/>
          <w:b/>
          <w:color w:val="FF0000"/>
          <w:szCs w:val="24"/>
          <w:lang w:val="fr-CA"/>
        </w:rPr>
        <w:t>UUU</w:t>
      </w:r>
      <w:proofErr w:type="spellEnd"/>
      <w:r w:rsidRPr="00C212DD">
        <w:rPr>
          <w:rFonts w:ascii="Calibri" w:eastAsia="Times New Roman" w:hAnsi="Calibri" w:cs="Times New Roman"/>
          <w:b/>
          <w:color w:val="FF0000"/>
          <w:szCs w:val="24"/>
          <w:lang w:val="fr-CA"/>
        </w:rPr>
        <w:t> </w:t>
      </w:r>
      <w:r w:rsidRPr="007D7340">
        <w:rPr>
          <w:rFonts w:ascii="Calibri" w:eastAsia="Times New Roman" w:hAnsi="Calibri" w:cs="Times New Roman"/>
          <w:b/>
          <w:color w:val="FF0000"/>
          <w:szCs w:val="24"/>
          <w:lang w:val="fr-CA"/>
        </w:rPr>
        <w:t>$</w:t>
      </w:r>
      <w:r w:rsidRPr="00C212DD">
        <w:rPr>
          <w:rFonts w:ascii="Calibri" w:eastAsia="Times New Roman" w:hAnsi="Calibri" w:cs="Times New Roman"/>
          <w:b/>
          <w:color w:val="FF0000"/>
          <w:szCs w:val="24"/>
          <w:lang w:val="fr-CA"/>
        </w:rPr>
        <w:t>.</w:t>
      </w:r>
    </w:p>
    <w:p w:rsidR="00967099" w:rsidRPr="00C212DD" w:rsidRDefault="009B0118" w:rsidP="00967099">
      <w:pPr>
        <w:numPr>
          <w:ilvl w:val="0"/>
          <w:numId w:val="18"/>
        </w:numPr>
        <w:spacing w:after="120" w:line="240" w:lineRule="auto"/>
        <w:ind w:hanging="357"/>
        <w:jc w:val="both"/>
        <w:rPr>
          <w:rFonts w:ascii="Calibri" w:eastAsia="Times New Roman" w:hAnsi="Calibri" w:cs="Times New Roman"/>
          <w:szCs w:val="24"/>
          <w:lang w:val="fr-CA"/>
        </w:rPr>
      </w:pPr>
      <w:r w:rsidRPr="00C212DD">
        <w:rPr>
          <w:rFonts w:ascii="Calibri" w:eastAsia="Times New Roman" w:hAnsi="Calibri" w:cs="Times New Roman"/>
          <w:szCs w:val="24"/>
          <w:lang w:val="fr-CA"/>
        </w:rPr>
        <w:t xml:space="preserve">Il s’agit d’estimations conservatrices </w:t>
      </w:r>
      <w:r w:rsidR="00C212DD">
        <w:rPr>
          <w:rFonts w:ascii="Calibri" w:eastAsia="Times New Roman" w:hAnsi="Calibri" w:cs="Times New Roman"/>
          <w:szCs w:val="24"/>
          <w:lang w:val="fr-CA"/>
        </w:rPr>
        <w:t xml:space="preserve">puisque </w:t>
      </w:r>
      <w:r w:rsidRPr="00C212DD">
        <w:rPr>
          <w:rFonts w:ascii="Calibri" w:eastAsia="Times New Roman" w:hAnsi="Calibri" w:cs="Times New Roman"/>
          <w:szCs w:val="24"/>
          <w:lang w:val="fr-CA"/>
        </w:rPr>
        <w:t xml:space="preserve">les </w:t>
      </w:r>
      <w:r w:rsidR="00967099" w:rsidRPr="00C212DD">
        <w:rPr>
          <w:rFonts w:ascii="Calibri" w:eastAsia="Times New Roman" w:hAnsi="Calibri" w:cs="Times New Roman"/>
          <w:szCs w:val="24"/>
          <w:lang w:val="fr-CA"/>
        </w:rPr>
        <w:t xml:space="preserve">FLS </w:t>
      </w:r>
      <w:r w:rsidRPr="00C212DD">
        <w:rPr>
          <w:rFonts w:ascii="Calibri" w:eastAsia="Times New Roman" w:hAnsi="Calibri" w:cs="Times New Roman"/>
          <w:szCs w:val="24"/>
          <w:lang w:val="fr-CA"/>
        </w:rPr>
        <w:t>réduiront également l’</w:t>
      </w:r>
      <w:r w:rsidR="00967099" w:rsidRPr="00C212DD">
        <w:rPr>
          <w:rFonts w:ascii="Calibri" w:eastAsia="Times New Roman" w:hAnsi="Calibri" w:cs="Times New Roman"/>
          <w:szCs w:val="24"/>
          <w:lang w:val="fr-CA"/>
        </w:rPr>
        <w:t xml:space="preserve">incidence </w:t>
      </w:r>
      <w:r w:rsidRPr="00C212DD">
        <w:rPr>
          <w:rFonts w:ascii="Calibri" w:eastAsia="Times New Roman" w:hAnsi="Calibri" w:cs="Times New Roman"/>
          <w:szCs w:val="24"/>
          <w:lang w:val="fr-CA"/>
        </w:rPr>
        <w:t xml:space="preserve">des </w:t>
      </w:r>
      <w:r w:rsidR="00967099" w:rsidRPr="00C212DD">
        <w:rPr>
          <w:rFonts w:ascii="Calibri" w:eastAsia="Times New Roman" w:hAnsi="Calibri" w:cs="Times New Roman"/>
          <w:szCs w:val="24"/>
          <w:lang w:val="fr-CA"/>
        </w:rPr>
        <w:t>fractures caus</w:t>
      </w:r>
      <w:r w:rsidRPr="00C212DD">
        <w:rPr>
          <w:rFonts w:ascii="Calibri" w:eastAsia="Times New Roman" w:hAnsi="Calibri" w:cs="Times New Roman"/>
          <w:szCs w:val="24"/>
          <w:lang w:val="fr-CA"/>
        </w:rPr>
        <w:t>ées par l’ostéoporose e</w:t>
      </w:r>
      <w:r w:rsidR="00C44986" w:rsidRPr="00C212DD">
        <w:rPr>
          <w:rFonts w:ascii="Calibri" w:eastAsia="Times New Roman" w:hAnsi="Calibri" w:cs="Times New Roman"/>
          <w:szCs w:val="24"/>
          <w:lang w:val="fr-CA"/>
        </w:rPr>
        <w:t>n</w:t>
      </w:r>
      <w:r w:rsidRPr="00C212DD">
        <w:rPr>
          <w:rFonts w:ascii="Calibri" w:eastAsia="Times New Roman" w:hAnsi="Calibri" w:cs="Times New Roman"/>
          <w:szCs w:val="24"/>
          <w:lang w:val="fr-CA"/>
        </w:rPr>
        <w:t xml:space="preserve"> des points du squelette autres que les hanches.</w:t>
      </w:r>
    </w:p>
    <w:p w:rsidR="00967099" w:rsidRPr="00C212DD" w:rsidRDefault="00967099" w:rsidP="00967099">
      <w:pPr>
        <w:spacing w:after="120" w:line="240" w:lineRule="auto"/>
        <w:jc w:val="both"/>
        <w:rPr>
          <w:rFonts w:ascii="Calibri" w:eastAsia="Times New Roman" w:hAnsi="Calibri" w:cs="Times New Roman"/>
          <w:szCs w:val="24"/>
          <w:lang w:val="fr-CA"/>
        </w:rPr>
      </w:pPr>
    </w:p>
    <w:p w:rsidR="00967099" w:rsidRPr="00C212DD" w:rsidRDefault="003E1239" w:rsidP="00967099">
      <w:pPr>
        <w:pBdr>
          <w:top w:val="single" w:sz="4" w:space="1" w:color="auto"/>
          <w:left w:val="single" w:sz="4" w:space="4" w:color="auto"/>
          <w:bottom w:val="single" w:sz="4" w:space="1" w:color="auto"/>
          <w:right w:val="single" w:sz="4" w:space="4" w:color="auto"/>
        </w:pBdr>
        <w:shd w:val="clear" w:color="auto" w:fill="F2F2F2"/>
        <w:spacing w:after="120" w:line="240" w:lineRule="auto"/>
        <w:ind w:left="363"/>
        <w:jc w:val="both"/>
        <w:rPr>
          <w:rFonts w:ascii="Calibri" w:eastAsia="Times New Roman" w:hAnsi="Calibri" w:cs="Times New Roman"/>
          <w:b/>
          <w:szCs w:val="24"/>
          <w:lang w:val="fr-CA"/>
        </w:rPr>
      </w:pPr>
      <w:r w:rsidRPr="00C212DD">
        <w:rPr>
          <w:rFonts w:ascii="Calibri" w:eastAsia="Times New Roman" w:hAnsi="Calibri" w:cs="Times New Roman"/>
          <w:b/>
          <w:szCs w:val="24"/>
          <w:lang w:val="fr-CA"/>
        </w:rPr>
        <w:t xml:space="preserve">Le présent plan d’affaires plaide pour l’implantation </w:t>
      </w:r>
      <w:r w:rsidR="00967099" w:rsidRPr="00C212DD">
        <w:rPr>
          <w:rFonts w:ascii="Calibri" w:eastAsia="Times New Roman" w:hAnsi="Calibri" w:cs="Times New Roman"/>
          <w:b/>
          <w:i/>
          <w:szCs w:val="24"/>
          <w:lang w:val="fr-CA"/>
        </w:rPr>
        <w:t>urgent</w:t>
      </w:r>
      <w:r w:rsidRPr="00C212DD">
        <w:rPr>
          <w:rFonts w:ascii="Calibri" w:eastAsia="Times New Roman" w:hAnsi="Calibri" w:cs="Times New Roman"/>
          <w:b/>
          <w:i/>
          <w:szCs w:val="24"/>
          <w:lang w:val="fr-CA"/>
        </w:rPr>
        <w:t>e</w:t>
      </w:r>
      <w:r w:rsidR="00967099" w:rsidRPr="00C212DD">
        <w:rPr>
          <w:rFonts w:ascii="Calibri" w:eastAsia="Times New Roman" w:hAnsi="Calibri" w:cs="Times New Roman"/>
          <w:b/>
          <w:szCs w:val="24"/>
          <w:lang w:val="fr-CA"/>
        </w:rPr>
        <w:t xml:space="preserve"> </w:t>
      </w:r>
      <w:r w:rsidRPr="00C212DD">
        <w:rPr>
          <w:rFonts w:ascii="Calibri" w:eastAsia="Times New Roman" w:hAnsi="Calibri" w:cs="Times New Roman"/>
          <w:b/>
          <w:szCs w:val="24"/>
          <w:lang w:val="fr-CA"/>
        </w:rPr>
        <w:t>de services de liaison pour f</w:t>
      </w:r>
      <w:r w:rsidR="00967099" w:rsidRPr="00C212DD">
        <w:rPr>
          <w:rFonts w:ascii="Calibri" w:eastAsia="Times New Roman" w:hAnsi="Calibri" w:cs="Times New Roman"/>
          <w:b/>
          <w:szCs w:val="24"/>
          <w:lang w:val="fr-CA"/>
        </w:rPr>
        <w:t>racture</w:t>
      </w:r>
      <w:r w:rsidRPr="00C212DD">
        <w:rPr>
          <w:rFonts w:ascii="Calibri" w:eastAsia="Times New Roman" w:hAnsi="Calibri" w:cs="Times New Roman"/>
          <w:b/>
          <w:szCs w:val="24"/>
          <w:lang w:val="fr-CA"/>
        </w:rPr>
        <w:t>s</w:t>
      </w:r>
      <w:r w:rsidR="00967099" w:rsidRPr="00C212DD">
        <w:rPr>
          <w:rFonts w:ascii="Calibri" w:eastAsia="Times New Roman" w:hAnsi="Calibri" w:cs="Times New Roman"/>
          <w:b/>
          <w:szCs w:val="24"/>
          <w:lang w:val="fr-CA"/>
        </w:rPr>
        <w:t xml:space="preserve"> structur</w:t>
      </w:r>
      <w:r w:rsidR="00A10F76" w:rsidRPr="00C212DD">
        <w:rPr>
          <w:rFonts w:ascii="Calibri" w:eastAsia="Times New Roman" w:hAnsi="Calibri" w:cs="Times New Roman"/>
          <w:b/>
          <w:szCs w:val="24"/>
          <w:lang w:val="fr-CA"/>
        </w:rPr>
        <w:t>és conformément aux modèles efficaces qui ont été développés ailleurs</w:t>
      </w:r>
      <w:r w:rsidR="0043035F" w:rsidRPr="00C212DD">
        <w:rPr>
          <w:rFonts w:ascii="Calibri" w:eastAsia="Times New Roman" w:hAnsi="Calibri" w:cs="Times New Roman"/>
          <w:b/>
          <w:szCs w:val="24"/>
          <w:lang w:val="fr-CA"/>
        </w:rPr>
        <w:t xml:space="preserve">. </w:t>
      </w:r>
      <w:r w:rsidR="00A10F76" w:rsidRPr="00C212DD">
        <w:rPr>
          <w:rFonts w:ascii="Calibri" w:eastAsia="Times New Roman" w:hAnsi="Calibri" w:cs="Times New Roman"/>
          <w:b/>
          <w:szCs w:val="24"/>
          <w:lang w:val="fr-CA"/>
        </w:rPr>
        <w:t>Ainsi, nous pourrons diminuer l’</w:t>
      </w:r>
      <w:r w:rsidR="00967099" w:rsidRPr="00C212DD">
        <w:rPr>
          <w:rFonts w:ascii="Calibri" w:eastAsia="Times New Roman" w:hAnsi="Calibri" w:cs="Times New Roman"/>
          <w:b/>
          <w:szCs w:val="24"/>
          <w:lang w:val="fr-CA"/>
        </w:rPr>
        <w:t xml:space="preserve">incidence </w:t>
      </w:r>
      <w:r w:rsidR="00A10F76" w:rsidRPr="00C212DD">
        <w:rPr>
          <w:rFonts w:ascii="Calibri" w:eastAsia="Times New Roman" w:hAnsi="Calibri" w:cs="Times New Roman"/>
          <w:b/>
          <w:szCs w:val="24"/>
          <w:lang w:val="fr-CA"/>
        </w:rPr>
        <w:t xml:space="preserve">des fractures de la hanche et des autres </w:t>
      </w:r>
      <w:r w:rsidR="00967099" w:rsidRPr="00C212DD">
        <w:rPr>
          <w:rFonts w:ascii="Calibri" w:eastAsia="Times New Roman" w:hAnsi="Calibri" w:cs="Times New Roman"/>
          <w:b/>
          <w:szCs w:val="24"/>
          <w:lang w:val="fr-CA"/>
        </w:rPr>
        <w:t xml:space="preserve">fractures </w:t>
      </w:r>
      <w:r w:rsidR="00A10F76" w:rsidRPr="00C212DD">
        <w:rPr>
          <w:rFonts w:ascii="Calibri" w:eastAsia="Times New Roman" w:hAnsi="Calibri" w:cs="Times New Roman"/>
          <w:b/>
          <w:szCs w:val="24"/>
          <w:lang w:val="fr-CA"/>
        </w:rPr>
        <w:t>liées à l’</w:t>
      </w:r>
      <w:r w:rsidR="00967099" w:rsidRPr="00C212DD">
        <w:rPr>
          <w:rFonts w:ascii="Calibri" w:eastAsia="Times New Roman" w:hAnsi="Calibri" w:cs="Times New Roman"/>
          <w:b/>
          <w:szCs w:val="24"/>
          <w:lang w:val="fr-CA"/>
        </w:rPr>
        <w:t>ost</w:t>
      </w:r>
      <w:r w:rsidR="00A10F76" w:rsidRPr="00C212DD">
        <w:rPr>
          <w:rFonts w:ascii="Calibri" w:eastAsia="Times New Roman" w:hAnsi="Calibri" w:cs="Times New Roman"/>
          <w:b/>
          <w:szCs w:val="24"/>
          <w:lang w:val="fr-CA"/>
        </w:rPr>
        <w:t>é</w:t>
      </w:r>
      <w:r w:rsidR="00967099" w:rsidRPr="00C212DD">
        <w:rPr>
          <w:rFonts w:ascii="Calibri" w:eastAsia="Times New Roman" w:hAnsi="Calibri" w:cs="Times New Roman"/>
          <w:b/>
          <w:szCs w:val="24"/>
          <w:lang w:val="fr-CA"/>
        </w:rPr>
        <w:t>oporos</w:t>
      </w:r>
      <w:r w:rsidR="00A10F76" w:rsidRPr="00C212DD">
        <w:rPr>
          <w:rFonts w:ascii="Calibri" w:eastAsia="Times New Roman" w:hAnsi="Calibri" w:cs="Times New Roman"/>
          <w:b/>
          <w:szCs w:val="24"/>
          <w:lang w:val="fr-CA"/>
        </w:rPr>
        <w:t>e chez les personnes âgées et réduire les dépenses de santé.</w:t>
      </w:r>
    </w:p>
    <w:p w:rsidR="00967099" w:rsidRPr="00C212DD" w:rsidRDefault="00967099" w:rsidP="00967099">
      <w:pPr>
        <w:spacing w:before="240" w:after="0" w:line="240" w:lineRule="auto"/>
        <w:rPr>
          <w:rFonts w:ascii="Calibri" w:eastAsia="Times New Roman" w:hAnsi="Calibri" w:cs="Times New Roman"/>
          <w:b/>
          <w:szCs w:val="24"/>
          <w:lang w:val="fr-CA"/>
        </w:rPr>
      </w:pPr>
    </w:p>
    <w:p w:rsidR="00967099" w:rsidRPr="00C212DD" w:rsidRDefault="00600EDF" w:rsidP="00967099">
      <w:pPr>
        <w:spacing w:before="240" w:after="0" w:line="240" w:lineRule="auto"/>
        <w:rPr>
          <w:rFonts w:ascii="Calibri" w:eastAsia="Times New Roman" w:hAnsi="Calibri" w:cs="Times New Roman"/>
          <w:b/>
          <w:sz w:val="28"/>
          <w:szCs w:val="24"/>
          <w:lang w:val="fr-CA"/>
        </w:rPr>
      </w:pPr>
      <w:r w:rsidRPr="00C212DD">
        <w:rPr>
          <w:rFonts w:ascii="Calibri" w:eastAsia="Times New Roman" w:hAnsi="Calibri" w:cs="Times New Roman"/>
          <w:b/>
          <w:sz w:val="28"/>
          <w:szCs w:val="24"/>
          <w:lang w:val="fr-CA"/>
        </w:rPr>
        <w:t>Pourquoi a-t-on besoin d’un service de liaison pour f</w:t>
      </w:r>
      <w:r w:rsidR="00967099" w:rsidRPr="00C212DD">
        <w:rPr>
          <w:rFonts w:ascii="Calibri" w:eastAsia="Times New Roman" w:hAnsi="Calibri" w:cs="Times New Roman"/>
          <w:b/>
          <w:sz w:val="28"/>
          <w:szCs w:val="24"/>
          <w:lang w:val="fr-CA"/>
        </w:rPr>
        <w:t>racture</w:t>
      </w:r>
      <w:r w:rsidRPr="00C212DD">
        <w:rPr>
          <w:rFonts w:ascii="Calibri" w:eastAsia="Times New Roman" w:hAnsi="Calibri" w:cs="Times New Roman"/>
          <w:b/>
          <w:sz w:val="28"/>
          <w:szCs w:val="24"/>
          <w:lang w:val="fr-CA"/>
        </w:rPr>
        <w:t>s à</w:t>
      </w:r>
      <w:r w:rsidR="00B17370">
        <w:rPr>
          <w:rFonts w:ascii="Calibri" w:eastAsia="Times New Roman" w:hAnsi="Calibri" w:cs="Times New Roman"/>
          <w:b/>
          <w:sz w:val="28"/>
          <w:szCs w:val="24"/>
          <w:lang w:val="fr-CA"/>
        </w:rPr>
        <w:t xml:space="preserve"> </w:t>
      </w:r>
      <w:r w:rsidR="00967099" w:rsidRPr="00C212DD">
        <w:rPr>
          <w:rFonts w:ascii="Calibri" w:eastAsia="Times New Roman" w:hAnsi="Calibri" w:cs="Times New Roman"/>
          <w:b/>
          <w:sz w:val="28"/>
          <w:szCs w:val="24"/>
          <w:lang w:val="fr-CA"/>
        </w:rPr>
        <w:t>[</w:t>
      </w:r>
      <w:r w:rsidRPr="00335199">
        <w:rPr>
          <w:rFonts w:ascii="Calibri" w:eastAsia="Times New Roman" w:hAnsi="Calibri" w:cs="Times New Roman"/>
          <w:b/>
          <w:color w:val="E80012"/>
          <w:sz w:val="28"/>
          <w:szCs w:val="24"/>
          <w:lang w:val="fr-CA"/>
        </w:rPr>
        <w:t>i</w:t>
      </w:r>
      <w:r w:rsidR="00967099" w:rsidRPr="00C212DD">
        <w:rPr>
          <w:rFonts w:ascii="Calibri" w:eastAsia="Times New Roman" w:hAnsi="Calibri" w:cs="Times New Roman"/>
          <w:b/>
          <w:color w:val="FF0000"/>
          <w:sz w:val="28"/>
          <w:szCs w:val="24"/>
          <w:lang w:val="fr-CA"/>
        </w:rPr>
        <w:t>ns</w:t>
      </w:r>
      <w:r w:rsidRPr="00C212DD">
        <w:rPr>
          <w:rFonts w:ascii="Calibri" w:eastAsia="Times New Roman" w:hAnsi="Calibri" w:cs="Times New Roman"/>
          <w:b/>
          <w:color w:val="FF0000"/>
          <w:sz w:val="28"/>
          <w:szCs w:val="24"/>
          <w:lang w:val="fr-CA"/>
        </w:rPr>
        <w:t xml:space="preserve">érer le nom de la </w:t>
      </w:r>
      <w:r w:rsidR="00967099" w:rsidRPr="00C212DD">
        <w:rPr>
          <w:rFonts w:ascii="Calibri" w:eastAsia="Times New Roman" w:hAnsi="Calibri" w:cs="Times New Roman"/>
          <w:b/>
          <w:color w:val="FF0000"/>
          <w:sz w:val="28"/>
          <w:szCs w:val="24"/>
          <w:lang w:val="fr-CA"/>
        </w:rPr>
        <w:t>localit</w:t>
      </w:r>
      <w:r w:rsidRPr="00C212DD">
        <w:rPr>
          <w:rFonts w:ascii="Calibri" w:eastAsia="Times New Roman" w:hAnsi="Calibri" w:cs="Times New Roman"/>
          <w:b/>
          <w:color w:val="FF0000"/>
          <w:sz w:val="28"/>
          <w:szCs w:val="24"/>
          <w:lang w:val="fr-CA"/>
        </w:rPr>
        <w:t>é</w:t>
      </w:r>
      <w:r w:rsidR="00967099" w:rsidRPr="00C212DD">
        <w:rPr>
          <w:rFonts w:ascii="Calibri" w:eastAsia="Times New Roman" w:hAnsi="Calibri" w:cs="Times New Roman"/>
          <w:b/>
          <w:color w:val="FF0000"/>
          <w:sz w:val="28"/>
          <w:szCs w:val="24"/>
          <w:lang w:val="fr-CA"/>
        </w:rPr>
        <w:t>/</w:t>
      </w:r>
      <w:r w:rsidRPr="00C212DD">
        <w:rPr>
          <w:rFonts w:ascii="Calibri" w:eastAsia="Times New Roman" w:hAnsi="Calibri" w:cs="Times New Roman"/>
          <w:b/>
          <w:color w:val="FF0000"/>
          <w:sz w:val="28"/>
          <w:szCs w:val="24"/>
          <w:lang w:val="fr-CA"/>
        </w:rPr>
        <w:t>du système de santé</w:t>
      </w:r>
      <w:r w:rsidR="00967099" w:rsidRPr="00C212DD">
        <w:rPr>
          <w:rFonts w:ascii="Calibri" w:eastAsia="Times New Roman" w:hAnsi="Calibri" w:cs="Times New Roman"/>
          <w:b/>
          <w:sz w:val="28"/>
          <w:szCs w:val="24"/>
          <w:lang w:val="fr-CA"/>
        </w:rPr>
        <w:t>]</w:t>
      </w:r>
      <w:r w:rsidR="00B3038A" w:rsidRPr="00C212DD">
        <w:rPr>
          <w:rFonts w:ascii="Calibri" w:eastAsia="Times New Roman" w:hAnsi="Calibri" w:cs="Times New Roman"/>
          <w:b/>
          <w:sz w:val="28"/>
          <w:szCs w:val="24"/>
          <w:lang w:val="fr-CA"/>
        </w:rPr>
        <w:t>?</w:t>
      </w:r>
    </w:p>
    <w:p w:rsidR="00967099" w:rsidRPr="00C212DD" w:rsidRDefault="00B3038A" w:rsidP="00967099">
      <w:pPr>
        <w:spacing w:before="240" w:after="200" w:line="240" w:lineRule="auto"/>
        <w:jc w:val="both"/>
        <w:rPr>
          <w:rFonts w:ascii="Calibri" w:eastAsia="Times New Roman" w:hAnsi="Calibri" w:cs="Times New Roman"/>
          <w:b/>
          <w:sz w:val="24"/>
          <w:szCs w:val="24"/>
          <w:lang w:val="fr-CA"/>
        </w:rPr>
      </w:pPr>
      <w:r w:rsidRPr="00C212DD">
        <w:rPr>
          <w:rFonts w:ascii="Calibri" w:eastAsia="Times New Roman" w:hAnsi="Calibri" w:cs="Times New Roman"/>
          <w:b/>
          <w:sz w:val="24"/>
          <w:szCs w:val="24"/>
          <w:lang w:val="fr-CA"/>
        </w:rPr>
        <w:t>Le</w:t>
      </w:r>
      <w:r w:rsidR="00D0106E" w:rsidRPr="00C212DD">
        <w:rPr>
          <w:rFonts w:ascii="Calibri" w:eastAsia="Times New Roman" w:hAnsi="Calibri" w:cs="Times New Roman"/>
          <w:b/>
          <w:sz w:val="24"/>
          <w:szCs w:val="24"/>
          <w:lang w:val="fr-CA"/>
        </w:rPr>
        <w:t>s</w:t>
      </w:r>
      <w:r w:rsidRPr="00C212DD">
        <w:rPr>
          <w:rFonts w:ascii="Calibri" w:eastAsia="Times New Roman" w:hAnsi="Calibri" w:cs="Times New Roman"/>
          <w:b/>
          <w:sz w:val="24"/>
          <w:szCs w:val="24"/>
          <w:lang w:val="fr-CA"/>
        </w:rPr>
        <w:t xml:space="preserve"> fardeau</w:t>
      </w:r>
      <w:r w:rsidR="00D0106E" w:rsidRPr="00C212DD">
        <w:rPr>
          <w:rFonts w:ascii="Calibri" w:eastAsia="Times New Roman" w:hAnsi="Calibri" w:cs="Times New Roman"/>
          <w:b/>
          <w:sz w:val="24"/>
          <w:szCs w:val="24"/>
          <w:lang w:val="fr-CA"/>
        </w:rPr>
        <w:t>x</w:t>
      </w:r>
      <w:r w:rsidRPr="00C212DD">
        <w:rPr>
          <w:rFonts w:ascii="Calibri" w:eastAsia="Times New Roman" w:hAnsi="Calibri" w:cs="Times New Roman"/>
          <w:b/>
          <w:sz w:val="24"/>
          <w:szCs w:val="24"/>
          <w:lang w:val="fr-CA"/>
        </w:rPr>
        <w:t xml:space="preserve"> économique et </w:t>
      </w:r>
      <w:r w:rsidR="00967099" w:rsidRPr="00C212DD">
        <w:rPr>
          <w:rFonts w:ascii="Calibri" w:eastAsia="Times New Roman" w:hAnsi="Calibri" w:cs="Times New Roman"/>
          <w:b/>
          <w:sz w:val="24"/>
          <w:szCs w:val="24"/>
          <w:lang w:val="fr-CA"/>
        </w:rPr>
        <w:t>huma</w:t>
      </w:r>
      <w:r w:rsidRPr="00C212DD">
        <w:rPr>
          <w:rFonts w:ascii="Calibri" w:eastAsia="Times New Roman" w:hAnsi="Calibri" w:cs="Times New Roman"/>
          <w:b/>
          <w:sz w:val="24"/>
          <w:szCs w:val="24"/>
          <w:lang w:val="fr-CA"/>
        </w:rPr>
        <w:t>i</w:t>
      </w:r>
      <w:r w:rsidR="00967099" w:rsidRPr="00C212DD">
        <w:rPr>
          <w:rFonts w:ascii="Calibri" w:eastAsia="Times New Roman" w:hAnsi="Calibri" w:cs="Times New Roman"/>
          <w:b/>
          <w:sz w:val="24"/>
          <w:szCs w:val="24"/>
          <w:lang w:val="fr-CA"/>
        </w:rPr>
        <w:t xml:space="preserve">n </w:t>
      </w:r>
      <w:r w:rsidRPr="00C212DD">
        <w:rPr>
          <w:rFonts w:ascii="Calibri" w:eastAsia="Times New Roman" w:hAnsi="Calibri" w:cs="Times New Roman"/>
          <w:b/>
          <w:sz w:val="24"/>
          <w:szCs w:val="24"/>
          <w:lang w:val="fr-CA"/>
        </w:rPr>
        <w:t>de l’</w:t>
      </w:r>
      <w:r w:rsidR="00967099" w:rsidRPr="00C212DD">
        <w:rPr>
          <w:rFonts w:ascii="Calibri" w:eastAsia="Times New Roman" w:hAnsi="Calibri" w:cs="Times New Roman"/>
          <w:b/>
          <w:sz w:val="24"/>
          <w:szCs w:val="24"/>
          <w:lang w:val="fr-CA"/>
        </w:rPr>
        <w:t>ost</w:t>
      </w:r>
      <w:r w:rsidRPr="00C212DD">
        <w:rPr>
          <w:rFonts w:ascii="Calibri" w:eastAsia="Times New Roman" w:hAnsi="Calibri" w:cs="Times New Roman"/>
          <w:b/>
          <w:sz w:val="24"/>
          <w:szCs w:val="24"/>
          <w:lang w:val="fr-CA"/>
        </w:rPr>
        <w:t>é</w:t>
      </w:r>
      <w:r w:rsidR="00967099" w:rsidRPr="00C212DD">
        <w:rPr>
          <w:rFonts w:ascii="Calibri" w:eastAsia="Times New Roman" w:hAnsi="Calibri" w:cs="Times New Roman"/>
          <w:b/>
          <w:sz w:val="24"/>
          <w:szCs w:val="24"/>
          <w:lang w:val="fr-CA"/>
        </w:rPr>
        <w:t>oporos</w:t>
      </w:r>
      <w:r w:rsidRPr="00C212DD">
        <w:rPr>
          <w:rFonts w:ascii="Calibri" w:eastAsia="Times New Roman" w:hAnsi="Calibri" w:cs="Times New Roman"/>
          <w:b/>
          <w:sz w:val="24"/>
          <w:szCs w:val="24"/>
          <w:lang w:val="fr-CA"/>
        </w:rPr>
        <w:t xml:space="preserve">e au </w:t>
      </w:r>
      <w:r w:rsidR="00967099" w:rsidRPr="00C212DD">
        <w:rPr>
          <w:rFonts w:ascii="Calibri" w:eastAsia="Times New Roman" w:hAnsi="Calibri" w:cs="Times New Roman"/>
          <w:b/>
          <w:sz w:val="24"/>
          <w:szCs w:val="24"/>
          <w:lang w:val="fr-CA"/>
        </w:rPr>
        <w:t>Canada</w:t>
      </w:r>
    </w:p>
    <w:p w:rsidR="00D0106E" w:rsidRPr="00C212DD" w:rsidRDefault="000A6447" w:rsidP="00D0106E">
      <w:pPr>
        <w:autoSpaceDE w:val="0"/>
        <w:autoSpaceDN w:val="0"/>
        <w:adjustRightInd w:val="0"/>
        <w:spacing w:after="0" w:line="240" w:lineRule="auto"/>
        <w:rPr>
          <w:rFonts w:ascii="Calibri" w:eastAsia="Times New Roman" w:hAnsi="Calibri" w:cs="Times New Roman"/>
          <w:szCs w:val="24"/>
          <w:lang w:val="fr-CA"/>
        </w:rPr>
      </w:pPr>
      <w:r w:rsidRPr="00C212DD">
        <w:rPr>
          <w:rFonts w:ascii="Calibri" w:eastAsia="Times New Roman" w:hAnsi="Calibri" w:cs="Times New Roman"/>
          <w:szCs w:val="24"/>
          <w:lang w:val="fr-CA"/>
        </w:rPr>
        <w:t xml:space="preserve">Le </w:t>
      </w:r>
      <w:r w:rsidR="00967099" w:rsidRPr="00C212DD">
        <w:rPr>
          <w:rFonts w:ascii="Calibri" w:eastAsia="Times New Roman" w:hAnsi="Calibri" w:cs="Times New Roman"/>
          <w:szCs w:val="24"/>
          <w:lang w:val="fr-CA"/>
        </w:rPr>
        <w:t xml:space="preserve">Canada </w:t>
      </w:r>
      <w:r w:rsidRPr="00C212DD">
        <w:rPr>
          <w:rFonts w:ascii="Calibri" w:eastAsia="Times New Roman" w:hAnsi="Calibri" w:cs="Times New Roman"/>
          <w:szCs w:val="24"/>
          <w:lang w:val="fr-CA"/>
        </w:rPr>
        <w:t xml:space="preserve">entre dans une période de </w:t>
      </w:r>
      <w:r w:rsidR="006A1D72" w:rsidRPr="00C212DD">
        <w:rPr>
          <w:rFonts w:ascii="Calibri" w:eastAsia="Times New Roman" w:hAnsi="Calibri" w:cs="Times New Roman"/>
          <w:szCs w:val="24"/>
          <w:lang w:val="fr-CA"/>
        </w:rPr>
        <w:t>vieillissement rapide de sa population</w:t>
      </w:r>
      <w:r w:rsidR="00967099" w:rsidRPr="00C212DD">
        <w:rPr>
          <w:rFonts w:ascii="Calibri" w:eastAsia="Times New Roman" w:hAnsi="Calibri" w:cs="Times New Roman"/>
          <w:szCs w:val="24"/>
          <w:lang w:val="fr-CA"/>
        </w:rPr>
        <w:t xml:space="preserve">. </w:t>
      </w:r>
      <w:r w:rsidR="006A1D72" w:rsidRPr="00C212DD">
        <w:rPr>
          <w:rFonts w:ascii="Calibri" w:eastAsia="Times New Roman" w:hAnsi="Calibri" w:cs="Times New Roman"/>
          <w:szCs w:val="24"/>
          <w:lang w:val="fr-CA"/>
        </w:rPr>
        <w:t>D’ici</w:t>
      </w:r>
      <w:r w:rsidR="00967099" w:rsidRPr="00C212DD">
        <w:rPr>
          <w:rFonts w:ascii="Calibri" w:eastAsia="Times New Roman" w:hAnsi="Calibri" w:cs="Times New Roman"/>
          <w:szCs w:val="24"/>
          <w:lang w:val="fr-CA"/>
        </w:rPr>
        <w:t xml:space="preserve"> </w:t>
      </w:r>
      <w:r w:rsidR="00DC001E">
        <w:rPr>
          <w:rFonts w:ascii="Calibri" w:eastAsia="Times New Roman" w:hAnsi="Calibri" w:cs="Times New Roman"/>
          <w:szCs w:val="24"/>
          <w:lang w:val="fr-CA"/>
        </w:rPr>
        <w:t xml:space="preserve">à </w:t>
      </w:r>
      <w:r w:rsidR="00967099" w:rsidRPr="00C212DD">
        <w:rPr>
          <w:rFonts w:ascii="Calibri" w:eastAsia="Times New Roman" w:hAnsi="Calibri" w:cs="Times New Roman"/>
          <w:szCs w:val="24"/>
          <w:lang w:val="fr-CA"/>
        </w:rPr>
        <w:t>2031</w:t>
      </w:r>
      <w:r w:rsidR="006A1D72" w:rsidRPr="00C212DD">
        <w:rPr>
          <w:rFonts w:ascii="Calibri" w:eastAsia="Times New Roman" w:hAnsi="Calibri" w:cs="Times New Roman"/>
          <w:szCs w:val="24"/>
          <w:lang w:val="fr-CA"/>
        </w:rPr>
        <w:t xml:space="preserve">, près du quart de la population sera composé de personnes âgées, comparativement à </w:t>
      </w:r>
      <w:r w:rsidR="00967099" w:rsidRPr="00C212DD">
        <w:rPr>
          <w:rFonts w:ascii="Calibri" w:eastAsia="Times New Roman" w:hAnsi="Calibri" w:cs="Times New Roman"/>
          <w:szCs w:val="24"/>
          <w:lang w:val="fr-CA"/>
        </w:rPr>
        <w:t>15</w:t>
      </w:r>
      <w:r w:rsidR="006A1D72" w:rsidRPr="00C212DD">
        <w:rPr>
          <w:rFonts w:ascii="Calibri" w:eastAsia="Times New Roman" w:hAnsi="Calibri" w:cs="Times New Roman"/>
          <w:szCs w:val="24"/>
          <w:lang w:val="fr-CA"/>
        </w:rPr>
        <w:t> </w:t>
      </w:r>
      <w:r w:rsidR="00967099" w:rsidRPr="00C212DD">
        <w:rPr>
          <w:rFonts w:ascii="Calibri" w:eastAsia="Times New Roman" w:hAnsi="Calibri" w:cs="Times New Roman"/>
          <w:szCs w:val="24"/>
          <w:lang w:val="fr-CA"/>
        </w:rPr>
        <w:t xml:space="preserve">% </w:t>
      </w:r>
      <w:r w:rsidR="006A1D72" w:rsidRPr="00C212DD">
        <w:rPr>
          <w:rFonts w:ascii="Calibri" w:eastAsia="Times New Roman" w:hAnsi="Calibri" w:cs="Times New Roman"/>
          <w:szCs w:val="24"/>
          <w:lang w:val="fr-CA"/>
        </w:rPr>
        <w:t>e</w:t>
      </w:r>
      <w:r w:rsidR="00967099" w:rsidRPr="00C212DD">
        <w:rPr>
          <w:rFonts w:ascii="Calibri" w:eastAsia="Times New Roman" w:hAnsi="Calibri" w:cs="Times New Roman"/>
          <w:szCs w:val="24"/>
          <w:lang w:val="fr-CA"/>
        </w:rPr>
        <w:t xml:space="preserve">n </w:t>
      </w:r>
      <w:r w:rsidR="00B1261C">
        <w:rPr>
          <w:rFonts w:ascii="Calibri" w:eastAsia="Times New Roman" w:hAnsi="Calibri" w:cs="Times New Roman"/>
          <w:szCs w:val="24"/>
          <w:lang w:val="fr-CA"/>
        </w:rPr>
        <w:t>201</w:t>
      </w:r>
      <w:r w:rsidR="00C44986" w:rsidRPr="00C212DD">
        <w:rPr>
          <w:rFonts w:ascii="Calibri" w:eastAsia="Times New Roman" w:hAnsi="Calibri" w:cs="Times New Roman"/>
          <w:szCs w:val="24"/>
          <w:lang w:val="fr-CA"/>
        </w:rPr>
        <w:t>1</w:t>
      </w:r>
      <w:r w:rsidR="00C44986" w:rsidRPr="00B1261C">
        <w:rPr>
          <w:rFonts w:ascii="Calibri" w:eastAsia="Times New Roman" w:hAnsi="Calibri" w:cs="Times New Roman"/>
          <w:szCs w:val="24"/>
          <w:vertAlign w:val="superscript"/>
          <w:lang w:val="fr-CA"/>
        </w:rPr>
        <w:t>92</w:t>
      </w:r>
      <w:r w:rsidR="00967099" w:rsidRPr="00C212DD">
        <w:rPr>
          <w:rFonts w:ascii="Calibri" w:eastAsia="Times New Roman" w:hAnsi="Calibri" w:cs="Times New Roman"/>
          <w:szCs w:val="24"/>
          <w:lang w:val="fr-CA"/>
        </w:rPr>
        <w:t xml:space="preserve">. </w:t>
      </w:r>
      <w:r w:rsidR="006A1D72" w:rsidRPr="00C212DD">
        <w:rPr>
          <w:rFonts w:ascii="Calibri" w:eastAsia="Times New Roman" w:hAnsi="Calibri" w:cs="Times New Roman"/>
          <w:szCs w:val="24"/>
          <w:lang w:val="fr-CA"/>
        </w:rPr>
        <w:t>De ce nombre, au moins</w:t>
      </w:r>
      <w:r w:rsidR="00967099" w:rsidRPr="00C212DD">
        <w:rPr>
          <w:rFonts w:ascii="Calibri" w:eastAsia="Times New Roman" w:hAnsi="Calibri" w:cs="Times New Roman"/>
          <w:szCs w:val="24"/>
          <w:lang w:val="fr-CA"/>
        </w:rPr>
        <w:t xml:space="preserve"> 1 </w:t>
      </w:r>
      <w:r w:rsidR="006A1D72" w:rsidRPr="00C212DD">
        <w:rPr>
          <w:rFonts w:ascii="Calibri" w:eastAsia="Times New Roman" w:hAnsi="Calibri" w:cs="Times New Roman"/>
          <w:szCs w:val="24"/>
          <w:lang w:val="fr-CA"/>
        </w:rPr>
        <w:t xml:space="preserve">femme sur </w:t>
      </w:r>
      <w:r w:rsidR="00967099" w:rsidRPr="00C212DD">
        <w:rPr>
          <w:rFonts w:ascii="Calibri" w:eastAsia="Times New Roman" w:hAnsi="Calibri" w:cs="Times New Roman"/>
          <w:szCs w:val="24"/>
          <w:lang w:val="fr-CA"/>
        </w:rPr>
        <w:t xml:space="preserve">3 </w:t>
      </w:r>
      <w:r w:rsidR="006A1D72" w:rsidRPr="00C212DD">
        <w:rPr>
          <w:rFonts w:ascii="Calibri" w:eastAsia="Times New Roman" w:hAnsi="Calibri" w:cs="Times New Roman"/>
          <w:szCs w:val="24"/>
          <w:lang w:val="fr-CA"/>
        </w:rPr>
        <w:t xml:space="preserve">et </w:t>
      </w:r>
      <w:r w:rsidR="00967099" w:rsidRPr="00C212DD">
        <w:rPr>
          <w:rFonts w:ascii="Calibri" w:eastAsia="Times New Roman" w:hAnsi="Calibri" w:cs="Times New Roman"/>
          <w:szCs w:val="24"/>
          <w:lang w:val="fr-CA"/>
        </w:rPr>
        <w:t xml:space="preserve">1 </w:t>
      </w:r>
      <w:r w:rsidR="006A1D72" w:rsidRPr="00C212DD">
        <w:rPr>
          <w:rFonts w:ascii="Calibri" w:eastAsia="Times New Roman" w:hAnsi="Calibri" w:cs="Times New Roman"/>
          <w:szCs w:val="24"/>
          <w:lang w:val="fr-CA"/>
        </w:rPr>
        <w:t xml:space="preserve">homme sur </w:t>
      </w:r>
      <w:r w:rsidR="00967099" w:rsidRPr="00C212DD">
        <w:rPr>
          <w:rFonts w:ascii="Calibri" w:eastAsia="Times New Roman" w:hAnsi="Calibri" w:cs="Times New Roman"/>
          <w:szCs w:val="24"/>
          <w:lang w:val="fr-CA"/>
        </w:rPr>
        <w:t xml:space="preserve">5 </w:t>
      </w:r>
      <w:r w:rsidR="006A1D72" w:rsidRPr="00C212DD">
        <w:rPr>
          <w:rFonts w:ascii="Calibri" w:eastAsia="Times New Roman" w:hAnsi="Calibri" w:cs="Times New Roman"/>
          <w:szCs w:val="24"/>
          <w:lang w:val="fr-CA"/>
        </w:rPr>
        <w:t xml:space="preserve">subiront une </w:t>
      </w:r>
      <w:r w:rsidR="00967099" w:rsidRPr="00C212DD">
        <w:rPr>
          <w:rFonts w:ascii="Calibri" w:eastAsia="Times New Roman" w:hAnsi="Calibri" w:cs="Times New Roman"/>
          <w:b/>
          <w:i/>
          <w:szCs w:val="24"/>
          <w:lang w:val="fr-CA"/>
        </w:rPr>
        <w:t>fra</w:t>
      </w:r>
      <w:r w:rsidR="006A1D72" w:rsidRPr="00C212DD">
        <w:rPr>
          <w:rFonts w:ascii="Calibri" w:eastAsia="Times New Roman" w:hAnsi="Calibri" w:cs="Times New Roman"/>
          <w:b/>
          <w:i/>
          <w:szCs w:val="24"/>
          <w:lang w:val="fr-CA"/>
        </w:rPr>
        <w:t>cture de fragilisation</w:t>
      </w:r>
      <w:r w:rsidR="00967099" w:rsidRPr="00C212DD">
        <w:rPr>
          <w:rFonts w:ascii="Calibri" w:eastAsia="Times New Roman" w:hAnsi="Calibri" w:cs="Times New Roman"/>
          <w:szCs w:val="24"/>
          <w:lang w:val="fr-CA"/>
        </w:rPr>
        <w:t xml:space="preserve"> </w:t>
      </w:r>
      <w:r w:rsidR="006A1D72" w:rsidRPr="00C212DD">
        <w:rPr>
          <w:rFonts w:ascii="Calibri" w:eastAsia="Times New Roman" w:hAnsi="Calibri" w:cs="Times New Roman"/>
          <w:szCs w:val="24"/>
          <w:lang w:val="fr-CA"/>
        </w:rPr>
        <w:t>liée à l’ostéoporose au cours de leur vie</w:t>
      </w:r>
      <w:r w:rsidR="00967099" w:rsidRPr="00C212DD">
        <w:rPr>
          <w:rFonts w:ascii="Calibri" w:eastAsia="Times New Roman" w:hAnsi="Calibri" w:cs="Times New Roman"/>
          <w:noProof/>
          <w:szCs w:val="24"/>
          <w:vertAlign w:val="superscript"/>
          <w:lang w:val="fr-CA"/>
        </w:rPr>
        <w:t>41, 93, 94</w:t>
      </w:r>
      <w:r w:rsidR="00967099" w:rsidRPr="00C212DD">
        <w:rPr>
          <w:rFonts w:ascii="Calibri" w:eastAsia="Times New Roman" w:hAnsi="Calibri" w:cs="Times New Roman"/>
          <w:szCs w:val="24"/>
          <w:lang w:val="fr-CA"/>
        </w:rPr>
        <w:t xml:space="preserve">, </w:t>
      </w:r>
      <w:r w:rsidR="006A1D72" w:rsidRPr="00C212DD">
        <w:rPr>
          <w:rFonts w:ascii="Calibri" w:eastAsia="Times New Roman" w:hAnsi="Calibri" w:cs="Times New Roman"/>
          <w:szCs w:val="24"/>
          <w:lang w:val="fr-CA"/>
        </w:rPr>
        <w:t>l’ostéoporose étant la maladie osseuse chronique la plus fréquente</w:t>
      </w:r>
      <w:r w:rsidR="00967099" w:rsidRPr="00C212DD">
        <w:rPr>
          <w:rFonts w:ascii="Calibri" w:eastAsia="Times New Roman" w:hAnsi="Calibri" w:cs="Times New Roman"/>
          <w:noProof/>
          <w:szCs w:val="24"/>
          <w:vertAlign w:val="superscript"/>
          <w:lang w:val="fr-CA"/>
        </w:rPr>
        <w:t>95</w:t>
      </w:r>
      <w:r w:rsidR="00967099" w:rsidRPr="00C212DD">
        <w:rPr>
          <w:rFonts w:ascii="Calibri" w:eastAsia="Times New Roman" w:hAnsi="Calibri" w:cs="Times New Roman"/>
          <w:szCs w:val="24"/>
          <w:lang w:val="fr-CA"/>
        </w:rPr>
        <w:t xml:space="preserve">. </w:t>
      </w:r>
      <w:r w:rsidR="00D0106E" w:rsidRPr="00C212DD">
        <w:rPr>
          <w:rFonts w:ascii="Calibri" w:eastAsia="Times New Roman" w:hAnsi="Calibri" w:cs="Times New Roman"/>
          <w:szCs w:val="24"/>
          <w:lang w:val="fr-CA"/>
        </w:rPr>
        <w:t>La</w:t>
      </w:r>
    </w:p>
    <w:p w:rsidR="00967099" w:rsidRDefault="00D0106E" w:rsidP="00D0106E">
      <w:pPr>
        <w:autoSpaceDE w:val="0"/>
        <w:autoSpaceDN w:val="0"/>
        <w:adjustRightInd w:val="0"/>
        <w:spacing w:after="0" w:line="240" w:lineRule="auto"/>
        <w:rPr>
          <w:rFonts w:ascii="Calibri" w:eastAsia="Times New Roman" w:hAnsi="Calibri" w:cs="Times New Roman"/>
          <w:szCs w:val="24"/>
          <w:lang w:val="fr-CA"/>
        </w:rPr>
      </w:pPr>
      <w:proofErr w:type="gramStart"/>
      <w:r w:rsidRPr="00C212DD">
        <w:rPr>
          <w:rFonts w:ascii="Calibri" w:eastAsia="Times New Roman" w:hAnsi="Calibri" w:cs="Times New Roman"/>
          <w:szCs w:val="24"/>
          <w:lang w:val="fr-CA"/>
        </w:rPr>
        <w:t>fracture</w:t>
      </w:r>
      <w:proofErr w:type="gramEnd"/>
      <w:r w:rsidRPr="00C212DD">
        <w:rPr>
          <w:rFonts w:ascii="Calibri" w:eastAsia="Times New Roman" w:hAnsi="Calibri" w:cs="Times New Roman"/>
          <w:szCs w:val="24"/>
          <w:lang w:val="fr-CA"/>
        </w:rPr>
        <w:t xml:space="preserve"> de fragilisation survient spontanément ou après un traumatisme mineur, par exemple à la suite d’une chute de la position debout ou d’une hauteur moindre</w:t>
      </w:r>
      <w:r w:rsidR="00967099" w:rsidRPr="00C212DD">
        <w:rPr>
          <w:rFonts w:ascii="Calibri" w:eastAsia="Times New Roman" w:hAnsi="Calibri" w:cs="Times New Roman"/>
          <w:szCs w:val="24"/>
          <w:vertAlign w:val="superscript"/>
          <w:lang w:val="fr-CA"/>
        </w:rPr>
        <w:t>45</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Ce type de fracture touche habituellement la hanche, le poignet, l’avant-bras, le bassin ou la colonne vertébrale</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De toutes les fractures de fragilisation, la fracture de la hanche est la plus dévastatrice</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Chaque année, quelque </w:t>
      </w:r>
      <w:r w:rsidR="00967099" w:rsidRPr="00C212DD">
        <w:rPr>
          <w:rFonts w:ascii="Calibri" w:eastAsia="Times New Roman" w:hAnsi="Calibri" w:cs="Times New Roman"/>
          <w:szCs w:val="24"/>
          <w:lang w:val="fr-CA"/>
        </w:rPr>
        <w:t>30</w:t>
      </w:r>
      <w:r w:rsidRPr="00C212DD">
        <w:rPr>
          <w:rFonts w:ascii="Calibri" w:eastAsia="Times New Roman" w:hAnsi="Calibri" w:cs="Times New Roman"/>
          <w:szCs w:val="24"/>
          <w:lang w:val="fr-CA"/>
        </w:rPr>
        <w:t> </w:t>
      </w:r>
      <w:r w:rsidR="00967099" w:rsidRPr="00C212DD">
        <w:rPr>
          <w:rFonts w:ascii="Calibri" w:eastAsia="Times New Roman" w:hAnsi="Calibri" w:cs="Times New Roman"/>
          <w:szCs w:val="24"/>
          <w:lang w:val="fr-CA"/>
        </w:rPr>
        <w:t>000 Canadi</w:t>
      </w:r>
      <w:r w:rsidRPr="00C212DD">
        <w:rPr>
          <w:rFonts w:ascii="Calibri" w:eastAsia="Times New Roman" w:hAnsi="Calibri" w:cs="Times New Roman"/>
          <w:szCs w:val="24"/>
          <w:lang w:val="fr-CA"/>
        </w:rPr>
        <w:t>e</w:t>
      </w:r>
      <w:r w:rsidR="00967099" w:rsidRPr="00C212DD">
        <w:rPr>
          <w:rFonts w:ascii="Calibri" w:eastAsia="Times New Roman" w:hAnsi="Calibri" w:cs="Times New Roman"/>
          <w:szCs w:val="24"/>
          <w:lang w:val="fr-CA"/>
        </w:rPr>
        <w:t xml:space="preserve">ns </w:t>
      </w:r>
      <w:r w:rsidR="00906DC2" w:rsidRPr="00C212DD">
        <w:rPr>
          <w:rFonts w:ascii="Calibri" w:eastAsia="Times New Roman" w:hAnsi="Calibri" w:cs="Times New Roman"/>
          <w:szCs w:val="24"/>
          <w:lang w:val="fr-CA"/>
        </w:rPr>
        <w:t>subissent une</w:t>
      </w:r>
      <w:r w:rsidRPr="00C212DD">
        <w:rPr>
          <w:rFonts w:ascii="Calibri" w:eastAsia="Times New Roman" w:hAnsi="Calibri" w:cs="Times New Roman"/>
          <w:szCs w:val="24"/>
          <w:lang w:val="fr-CA"/>
        </w:rPr>
        <w:t xml:space="preserve"> fracture</w:t>
      </w:r>
      <w:r w:rsidR="00906DC2" w:rsidRPr="00C212DD">
        <w:rPr>
          <w:rFonts w:ascii="Calibri" w:eastAsia="Times New Roman" w:hAnsi="Calibri" w:cs="Times New Roman"/>
          <w:szCs w:val="24"/>
          <w:lang w:val="fr-CA"/>
        </w:rPr>
        <w:t xml:space="preserve"> de</w:t>
      </w:r>
      <w:r w:rsidRPr="00C212DD">
        <w:rPr>
          <w:rFonts w:ascii="Calibri" w:eastAsia="Times New Roman" w:hAnsi="Calibri" w:cs="Times New Roman"/>
          <w:szCs w:val="24"/>
          <w:lang w:val="fr-CA"/>
        </w:rPr>
        <w:t xml:space="preserve"> la hanche</w:t>
      </w:r>
      <w:r w:rsidR="00967099" w:rsidRPr="00C212DD">
        <w:rPr>
          <w:rFonts w:ascii="Calibri" w:eastAsia="Times New Roman" w:hAnsi="Calibri" w:cs="Times New Roman"/>
          <w:noProof/>
          <w:szCs w:val="24"/>
          <w:vertAlign w:val="superscript"/>
          <w:lang w:val="fr-CA"/>
        </w:rPr>
        <w:t>96</w:t>
      </w:r>
      <w:r w:rsidR="00A10FEF">
        <w:rPr>
          <w:rFonts w:ascii="Calibri" w:eastAsia="Times New Roman" w:hAnsi="Calibri" w:cs="Times New Roman"/>
          <w:szCs w:val="24"/>
          <w:lang w:val="fr-CA"/>
        </w:rPr>
        <w:t>.</w:t>
      </w:r>
      <w:r w:rsidR="0043035F"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De ce nombre</w:t>
      </w:r>
      <w:r w:rsidR="00967099" w:rsidRPr="00C212DD">
        <w:rPr>
          <w:rFonts w:ascii="Calibri" w:eastAsia="Times New Roman" w:hAnsi="Calibri" w:cs="Times New Roman"/>
          <w:szCs w:val="24"/>
          <w:lang w:val="fr-CA"/>
        </w:rPr>
        <w:t>, 28</w:t>
      </w:r>
      <w:r w:rsidRPr="00C212DD">
        <w:rPr>
          <w:rFonts w:ascii="Calibri" w:eastAsia="Times New Roman" w:hAnsi="Calibri" w:cs="Times New Roman"/>
          <w:szCs w:val="24"/>
          <w:lang w:val="fr-CA"/>
        </w:rPr>
        <w:t> </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des femmes et </w:t>
      </w:r>
      <w:r w:rsidR="00967099" w:rsidRPr="00C212DD">
        <w:rPr>
          <w:rFonts w:ascii="Calibri" w:eastAsia="Times New Roman" w:hAnsi="Calibri" w:cs="Times New Roman"/>
          <w:szCs w:val="24"/>
          <w:lang w:val="fr-CA"/>
        </w:rPr>
        <w:t>37</w:t>
      </w:r>
      <w:r w:rsidRPr="00C212DD">
        <w:rPr>
          <w:rFonts w:ascii="Calibri" w:eastAsia="Times New Roman" w:hAnsi="Calibri" w:cs="Times New Roman"/>
          <w:szCs w:val="24"/>
          <w:lang w:val="fr-CA"/>
        </w:rPr>
        <w:t xml:space="preserve"> </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des hommes décède</w:t>
      </w:r>
      <w:r w:rsidR="00906DC2" w:rsidRPr="00C212DD">
        <w:rPr>
          <w:rFonts w:ascii="Calibri" w:eastAsia="Times New Roman" w:hAnsi="Calibri" w:cs="Times New Roman"/>
          <w:szCs w:val="24"/>
          <w:lang w:val="fr-CA"/>
        </w:rPr>
        <w:t>ro</w:t>
      </w:r>
      <w:r w:rsidRPr="00C212DD">
        <w:rPr>
          <w:rFonts w:ascii="Calibri" w:eastAsia="Times New Roman" w:hAnsi="Calibri" w:cs="Times New Roman"/>
          <w:szCs w:val="24"/>
          <w:lang w:val="fr-CA"/>
        </w:rPr>
        <w:t xml:space="preserve">nt au cours de l’année qui suit la </w:t>
      </w:r>
      <w:r w:rsidR="00967099" w:rsidRPr="00C212DD">
        <w:rPr>
          <w:rFonts w:ascii="Calibri" w:eastAsia="Times New Roman" w:hAnsi="Calibri" w:cs="Times New Roman"/>
          <w:szCs w:val="24"/>
          <w:lang w:val="fr-CA"/>
        </w:rPr>
        <w:t>fracture</w:t>
      </w:r>
      <w:r w:rsidR="00967099" w:rsidRPr="00C212DD">
        <w:rPr>
          <w:rFonts w:ascii="Calibri" w:eastAsia="Times New Roman" w:hAnsi="Calibri" w:cs="Times New Roman"/>
          <w:noProof/>
          <w:szCs w:val="24"/>
          <w:vertAlign w:val="superscript"/>
          <w:lang w:val="fr-CA"/>
        </w:rPr>
        <w:t>97</w:t>
      </w:r>
      <w:r w:rsidR="00C2729C">
        <w:rPr>
          <w:rFonts w:ascii="Calibri" w:eastAsia="Times New Roman" w:hAnsi="Calibri" w:cs="Times New Roman"/>
          <w:szCs w:val="24"/>
          <w:lang w:val="fr-CA"/>
        </w:rPr>
        <w:t xml:space="preserve">. </w:t>
      </w:r>
      <w:r w:rsidR="00906DC2" w:rsidRPr="00C212DD">
        <w:rPr>
          <w:rFonts w:ascii="Calibri" w:eastAsia="Times New Roman" w:hAnsi="Calibri" w:cs="Times New Roman"/>
          <w:szCs w:val="24"/>
          <w:lang w:val="fr-CA"/>
        </w:rPr>
        <w:t xml:space="preserve">Les autres victimes </w:t>
      </w:r>
      <w:r w:rsidR="00C44986" w:rsidRPr="00C212DD">
        <w:rPr>
          <w:rFonts w:ascii="Calibri" w:eastAsia="Times New Roman" w:hAnsi="Calibri" w:cs="Times New Roman"/>
          <w:szCs w:val="24"/>
          <w:lang w:val="fr-CA"/>
        </w:rPr>
        <w:t>devront</w:t>
      </w:r>
      <w:r w:rsidR="00906DC2" w:rsidRPr="00C212DD">
        <w:rPr>
          <w:rFonts w:ascii="Calibri" w:eastAsia="Times New Roman" w:hAnsi="Calibri" w:cs="Times New Roman"/>
          <w:szCs w:val="24"/>
          <w:lang w:val="fr-CA"/>
        </w:rPr>
        <w:t xml:space="preserve"> composer avec une réduction importante de leur qualité de vie</w:t>
      </w:r>
      <w:r w:rsidR="00967099" w:rsidRPr="00C212DD">
        <w:rPr>
          <w:rFonts w:ascii="Calibri" w:eastAsia="Times New Roman" w:hAnsi="Calibri" w:cs="Times New Roman"/>
          <w:noProof/>
          <w:szCs w:val="24"/>
          <w:vertAlign w:val="superscript"/>
          <w:lang w:val="fr-CA"/>
        </w:rPr>
        <w:t>98-100</w:t>
      </w:r>
      <w:r w:rsidR="00967099" w:rsidRPr="00C212DD">
        <w:rPr>
          <w:rFonts w:ascii="Calibri" w:eastAsia="Times New Roman" w:hAnsi="Calibri" w:cs="Times New Roman"/>
          <w:szCs w:val="24"/>
          <w:lang w:val="fr-CA"/>
        </w:rPr>
        <w:t>.</w:t>
      </w:r>
    </w:p>
    <w:p w:rsidR="00B66494" w:rsidRPr="00C212DD" w:rsidRDefault="00B66494" w:rsidP="00D0106E">
      <w:pPr>
        <w:autoSpaceDE w:val="0"/>
        <w:autoSpaceDN w:val="0"/>
        <w:adjustRightInd w:val="0"/>
        <w:spacing w:after="0" w:line="240" w:lineRule="auto"/>
        <w:rPr>
          <w:rFonts w:ascii="Calibri" w:eastAsia="Times New Roman" w:hAnsi="Calibri" w:cs="Times New Roman"/>
          <w:szCs w:val="24"/>
          <w:lang w:val="fr-CA"/>
        </w:rPr>
      </w:pPr>
    </w:p>
    <w:p w:rsidR="00736477" w:rsidRDefault="00736477" w:rsidP="00B66494">
      <w:pPr>
        <w:autoSpaceDE w:val="0"/>
        <w:autoSpaceDN w:val="0"/>
        <w:adjustRightInd w:val="0"/>
        <w:spacing w:after="0" w:line="240" w:lineRule="auto"/>
        <w:rPr>
          <w:rFonts w:ascii="Calibri" w:eastAsia="Times New Roman" w:hAnsi="Calibri" w:cs="Times New Roman"/>
          <w:szCs w:val="24"/>
          <w:lang w:val="fr-CA"/>
        </w:rPr>
      </w:pPr>
      <w:r w:rsidRPr="00C212DD">
        <w:rPr>
          <w:rFonts w:ascii="Calibri" w:eastAsia="Times New Roman" w:hAnsi="Calibri" w:cs="Times New Roman"/>
          <w:szCs w:val="24"/>
          <w:lang w:val="fr-CA"/>
        </w:rPr>
        <w:lastRenderedPageBreak/>
        <w:t xml:space="preserve">Chaque année, au Canada, on dénombre </w:t>
      </w:r>
      <w:r w:rsidR="00C44986" w:rsidRPr="00C212DD">
        <w:rPr>
          <w:rFonts w:ascii="Calibri" w:eastAsia="Times New Roman" w:hAnsi="Calibri" w:cs="Times New Roman"/>
          <w:szCs w:val="24"/>
          <w:lang w:val="fr-CA"/>
        </w:rPr>
        <w:t>200 000</w:t>
      </w:r>
      <w:r w:rsidRPr="00C212DD">
        <w:rPr>
          <w:rFonts w:ascii="Calibri" w:eastAsia="Times New Roman" w:hAnsi="Calibri" w:cs="Times New Roman"/>
          <w:szCs w:val="24"/>
          <w:lang w:val="fr-CA"/>
        </w:rPr>
        <w:t xml:space="preserve"> fractures de fragilisation chez les hommes et les femmes</w:t>
      </w:r>
      <w:r w:rsidR="00967099" w:rsidRPr="00C212DD">
        <w:rPr>
          <w:rFonts w:ascii="Calibri" w:eastAsia="Times New Roman" w:hAnsi="Calibri" w:cs="Times New Roman"/>
          <w:noProof/>
          <w:szCs w:val="24"/>
          <w:vertAlign w:val="superscript"/>
          <w:lang w:val="fr-CA"/>
        </w:rPr>
        <w:t>96, 101</w:t>
      </w:r>
      <w:hyperlink w:anchor="_ENREF_101" w:tooltip="Burge, 2007 #117" w:history="1"/>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Si l’on veut remettre ces informations dans leur contexte, cela signifie que, pour les femmes, le nombre de fractures excède considérablement le nombre annuel combiné de crises cardiaques, d’accidents vasculaires cérébraux et de nouveaux diagnostics de cancer du sein (figure 1)</w:t>
      </w:r>
      <w:r w:rsidR="00967099" w:rsidRPr="00C212DD">
        <w:rPr>
          <w:rFonts w:ascii="Calibri" w:eastAsia="Times New Roman" w:hAnsi="Calibri" w:cs="Times New Roman"/>
          <w:noProof/>
          <w:szCs w:val="24"/>
          <w:vertAlign w:val="superscript"/>
          <w:lang w:val="fr-CA"/>
        </w:rPr>
        <w:t>96, 101-103</w:t>
      </w:r>
      <w:r w:rsidR="00967099" w:rsidRPr="00C212DD">
        <w:rPr>
          <w:rFonts w:ascii="Calibri" w:eastAsia="Times New Roman" w:hAnsi="Calibri" w:cs="Times New Roman"/>
          <w:szCs w:val="24"/>
          <w:lang w:val="fr-CA"/>
        </w:rPr>
        <w:t>.</w:t>
      </w:r>
    </w:p>
    <w:p w:rsidR="00B66494" w:rsidRPr="00C212DD" w:rsidRDefault="00B66494" w:rsidP="00B66494">
      <w:pPr>
        <w:autoSpaceDE w:val="0"/>
        <w:autoSpaceDN w:val="0"/>
        <w:adjustRightInd w:val="0"/>
        <w:spacing w:after="0" w:line="240" w:lineRule="auto"/>
        <w:rPr>
          <w:rFonts w:ascii="Calibri" w:eastAsia="Times New Roman" w:hAnsi="Calibri" w:cs="Times New Roman"/>
          <w:sz w:val="18"/>
          <w:szCs w:val="24"/>
          <w:lang w:val="fr-CA"/>
        </w:rPr>
      </w:pPr>
    </w:p>
    <w:p w:rsidR="00967099" w:rsidRPr="00C212DD" w:rsidRDefault="00967099" w:rsidP="00736477">
      <w:pPr>
        <w:autoSpaceDE w:val="0"/>
        <w:autoSpaceDN w:val="0"/>
        <w:adjustRightInd w:val="0"/>
        <w:spacing w:after="0" w:line="240" w:lineRule="auto"/>
        <w:rPr>
          <w:rFonts w:ascii="Calibri" w:eastAsia="Times New Roman" w:hAnsi="Calibri" w:cs="Times New Roman"/>
          <w:sz w:val="18"/>
          <w:szCs w:val="24"/>
          <w:lang w:val="fr-CA"/>
        </w:rPr>
      </w:pPr>
      <w:r w:rsidRPr="00C212DD">
        <w:rPr>
          <w:rFonts w:ascii="Calibri" w:eastAsia="Times New Roman" w:hAnsi="Calibri" w:cs="Times New Roman"/>
          <w:sz w:val="18"/>
          <w:szCs w:val="24"/>
          <w:lang w:val="fr-CA"/>
        </w:rPr>
        <w:t xml:space="preserve">Figure 1. </w:t>
      </w:r>
      <w:r w:rsidR="00736477" w:rsidRPr="00C212DD">
        <w:rPr>
          <w:rFonts w:ascii="Calibri" w:eastAsia="Times New Roman" w:hAnsi="Calibri" w:cs="Times New Roman"/>
          <w:sz w:val="18"/>
          <w:szCs w:val="24"/>
          <w:lang w:val="fr-CA"/>
        </w:rPr>
        <w:t>Incidence des fractures ostéoporotiques, des crises cardiaques, des accidents vasculaires cérébraux et du cancer du sein chez les femmes canadiennes</w:t>
      </w:r>
      <w:r w:rsidRPr="00C212DD">
        <w:rPr>
          <w:rFonts w:ascii="Calibri" w:eastAsia="Times New Roman" w:hAnsi="Calibri" w:cs="Times New Roman"/>
          <w:noProof/>
          <w:sz w:val="18"/>
          <w:szCs w:val="24"/>
          <w:vertAlign w:val="superscript"/>
          <w:lang w:val="fr-CA"/>
        </w:rPr>
        <w:t>96, 101-103</w:t>
      </w:r>
    </w:p>
    <w:p w:rsidR="00736477" w:rsidRPr="00C212DD" w:rsidRDefault="00736477" w:rsidP="00967099">
      <w:pPr>
        <w:spacing w:before="240" w:after="0" w:line="240" w:lineRule="auto"/>
        <w:rPr>
          <w:rFonts w:ascii="Calibri" w:eastAsia="Times New Roman" w:hAnsi="Calibri" w:cs="Times New Roman"/>
          <w:b/>
          <w:sz w:val="24"/>
          <w:szCs w:val="24"/>
          <w:lang w:val="fr-CA"/>
        </w:rPr>
      </w:pPr>
      <w:r w:rsidRPr="00C212DD">
        <w:rPr>
          <w:rFonts w:ascii="Calibri" w:eastAsia="Times New Roman" w:hAnsi="Calibri" w:cs="Times New Roman"/>
          <w:noProof/>
          <w:sz w:val="18"/>
          <w:szCs w:val="24"/>
          <w:lang w:val="en-CA" w:eastAsia="en-CA"/>
        </w:rPr>
        <w:drawing>
          <wp:inline distT="0" distB="0" distL="0" distR="0" wp14:anchorId="2C215042" wp14:editId="1510BBB0">
            <wp:extent cx="3203468" cy="257108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8432" cy="2575069"/>
                    </a:xfrm>
                    <a:prstGeom prst="rect">
                      <a:avLst/>
                    </a:prstGeom>
                    <a:noFill/>
                    <a:ln>
                      <a:noFill/>
                    </a:ln>
                  </pic:spPr>
                </pic:pic>
              </a:graphicData>
            </a:graphic>
          </wp:inline>
        </w:drawing>
      </w:r>
    </w:p>
    <w:p w:rsidR="00736477" w:rsidRPr="00C212DD" w:rsidRDefault="00736477" w:rsidP="00967099">
      <w:pPr>
        <w:spacing w:before="240" w:after="0" w:line="240" w:lineRule="auto"/>
        <w:rPr>
          <w:rFonts w:ascii="Calibri" w:eastAsia="Times New Roman" w:hAnsi="Calibri" w:cs="Times New Roman"/>
          <w:b/>
          <w:sz w:val="24"/>
          <w:szCs w:val="24"/>
          <w:lang w:val="fr-CA"/>
        </w:rPr>
      </w:pPr>
    </w:p>
    <w:p w:rsidR="00967099" w:rsidRPr="00C212DD" w:rsidRDefault="00CF70B8" w:rsidP="00CF70B8">
      <w:pPr>
        <w:spacing w:before="240" w:after="0" w:line="240" w:lineRule="auto"/>
        <w:rPr>
          <w:rFonts w:ascii="Calibri" w:eastAsia="Times New Roman" w:hAnsi="Calibri" w:cs="Times New Roman"/>
          <w:b/>
          <w:i/>
          <w:sz w:val="24"/>
          <w:szCs w:val="24"/>
          <w:lang w:val="fr-CA"/>
        </w:rPr>
      </w:pPr>
      <w:r w:rsidRPr="00C212DD">
        <w:rPr>
          <w:rFonts w:ascii="Calibri" w:eastAsia="Times New Roman" w:hAnsi="Calibri" w:cs="Times New Roman"/>
          <w:b/>
          <w:sz w:val="24"/>
          <w:szCs w:val="24"/>
          <w:lang w:val="fr-CA"/>
        </w:rPr>
        <w:t>La moitié des patients victimes d’une fracture de la hanche nous avaient déjà prévenus qu’ils reviendraient </w:t>
      </w:r>
      <w:r w:rsidR="00967099" w:rsidRPr="00C212DD">
        <w:rPr>
          <w:rFonts w:ascii="Calibri" w:eastAsia="Times New Roman" w:hAnsi="Calibri" w:cs="Times New Roman"/>
          <w:b/>
          <w:sz w:val="24"/>
          <w:szCs w:val="24"/>
          <w:lang w:val="fr-CA"/>
        </w:rPr>
        <w:t xml:space="preserve">: </w:t>
      </w:r>
      <w:r w:rsidRPr="00C212DD">
        <w:rPr>
          <w:rFonts w:ascii="Calibri" w:eastAsia="Times New Roman" w:hAnsi="Calibri" w:cs="Times New Roman"/>
          <w:b/>
          <w:i/>
          <w:sz w:val="24"/>
          <w:szCs w:val="24"/>
          <w:lang w:val="fr-CA"/>
        </w:rPr>
        <w:t>une f</w:t>
      </w:r>
      <w:r w:rsidR="00967099" w:rsidRPr="00C212DD">
        <w:rPr>
          <w:rFonts w:ascii="Calibri" w:eastAsia="Times New Roman" w:hAnsi="Calibri" w:cs="Times New Roman"/>
          <w:b/>
          <w:i/>
          <w:sz w:val="24"/>
          <w:szCs w:val="24"/>
          <w:lang w:val="fr-CA"/>
        </w:rPr>
        <w:t xml:space="preserve">racture </w:t>
      </w:r>
      <w:r w:rsidRPr="00C212DD">
        <w:rPr>
          <w:rFonts w:ascii="Calibri" w:eastAsia="Times New Roman" w:hAnsi="Calibri" w:cs="Times New Roman"/>
          <w:b/>
          <w:i/>
          <w:sz w:val="24"/>
          <w:szCs w:val="24"/>
          <w:lang w:val="fr-CA"/>
        </w:rPr>
        <w:t>engendre une autre</w:t>
      </w:r>
      <w:r w:rsidR="00967099" w:rsidRPr="00C212DD">
        <w:rPr>
          <w:rFonts w:ascii="Calibri" w:eastAsia="Times New Roman" w:hAnsi="Calibri" w:cs="Times New Roman"/>
          <w:b/>
          <w:i/>
          <w:sz w:val="24"/>
          <w:szCs w:val="24"/>
          <w:lang w:val="fr-CA"/>
        </w:rPr>
        <w:t xml:space="preserve"> fracture</w:t>
      </w:r>
    </w:p>
    <w:p w:rsidR="00F722AF" w:rsidRPr="00C212DD" w:rsidRDefault="00F722AF" w:rsidP="00CF70B8">
      <w:pPr>
        <w:spacing w:before="240" w:after="0" w:line="240" w:lineRule="auto"/>
        <w:rPr>
          <w:rFonts w:ascii="Calibri" w:eastAsia="Times New Roman" w:hAnsi="Calibri" w:cs="Times New Roman"/>
          <w:b/>
          <w:sz w:val="24"/>
          <w:szCs w:val="24"/>
          <w:lang w:val="fr-CA"/>
        </w:rPr>
      </w:pPr>
    </w:p>
    <w:p w:rsidR="00967099" w:rsidRPr="00C212DD" w:rsidRDefault="00CF70B8" w:rsidP="00980885">
      <w:pPr>
        <w:autoSpaceDE w:val="0"/>
        <w:autoSpaceDN w:val="0"/>
        <w:adjustRightInd w:val="0"/>
        <w:spacing w:after="0" w:line="240" w:lineRule="auto"/>
        <w:rPr>
          <w:rFonts w:ascii="Calibri" w:eastAsia="Times New Roman" w:hAnsi="Calibri" w:cs="Times New Roman"/>
          <w:szCs w:val="24"/>
          <w:lang w:val="fr-CA"/>
        </w:rPr>
      </w:pPr>
      <w:r w:rsidRPr="00C212DD">
        <w:rPr>
          <w:rFonts w:ascii="Calibri" w:eastAsia="Times New Roman" w:hAnsi="Calibri" w:cs="Times New Roman"/>
          <w:szCs w:val="24"/>
          <w:lang w:val="fr-CA"/>
        </w:rPr>
        <w:t>Les personnes qui ont subi une fracture de fragilisation courent un risque considérablement accru de souffrir d’une deuxième fracture, voire de fractures subséquentes</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En fait, la moitié de</w:t>
      </w:r>
      <w:r w:rsidR="00967099" w:rsidRPr="00C212DD">
        <w:rPr>
          <w:rFonts w:ascii="Calibri" w:eastAsia="Times New Roman" w:hAnsi="Calibri" w:cs="Times New Roman"/>
          <w:szCs w:val="24"/>
          <w:lang w:val="fr-CA"/>
        </w:rPr>
        <w:t xml:space="preserve"> </w:t>
      </w:r>
      <w:r w:rsidR="00980885" w:rsidRPr="00C212DD">
        <w:rPr>
          <w:rFonts w:ascii="Calibri" w:eastAsia="Times New Roman" w:hAnsi="Calibri" w:cs="Times New Roman"/>
          <w:szCs w:val="24"/>
          <w:lang w:val="fr-CA"/>
        </w:rPr>
        <w:t>tous les patients qui subissent une fracture de la hanche s’étaient auparavant présentés pour un autre type de fracture</w:t>
      </w:r>
      <w:r w:rsidR="00980885" w:rsidRPr="00C212DD">
        <w:rPr>
          <w:rFonts w:ascii="TrebuchetMS" w:hAnsi="TrebuchetMS" w:cs="TrebuchetMS"/>
          <w:sz w:val="18"/>
          <w:szCs w:val="18"/>
          <w:lang w:val="fr-CA"/>
        </w:rPr>
        <w:t xml:space="preserve"> — </w:t>
      </w:r>
      <w:r w:rsidR="00980885" w:rsidRPr="00C212DD">
        <w:rPr>
          <w:rFonts w:ascii="Calibri" w:eastAsia="Times New Roman" w:hAnsi="Calibri" w:cs="Times New Roman"/>
          <w:i/>
          <w:szCs w:val="24"/>
          <w:lang w:val="fr-CA"/>
        </w:rPr>
        <w:t>un signal d’avertissement critique</w:t>
      </w:r>
      <w:r w:rsidR="00967099" w:rsidRPr="00C212DD">
        <w:rPr>
          <w:rFonts w:ascii="Calibri" w:eastAsia="Times New Roman" w:hAnsi="Calibri" w:cs="Times New Roman"/>
          <w:noProof/>
          <w:szCs w:val="24"/>
          <w:vertAlign w:val="superscript"/>
          <w:lang w:val="fr-CA"/>
        </w:rPr>
        <w:t>1-4</w:t>
      </w:r>
      <w:r w:rsidR="00967099" w:rsidRPr="00C212DD">
        <w:rPr>
          <w:rFonts w:ascii="Calibri" w:eastAsia="Times New Roman" w:hAnsi="Calibri" w:cs="Times New Roman"/>
          <w:szCs w:val="24"/>
          <w:lang w:val="fr-CA"/>
        </w:rPr>
        <w:t xml:space="preserve">. </w:t>
      </w:r>
      <w:r w:rsidR="00980885" w:rsidRPr="00C212DD">
        <w:rPr>
          <w:rFonts w:ascii="Calibri" w:eastAsia="Times New Roman" w:hAnsi="Calibri" w:cs="Times New Roman"/>
          <w:szCs w:val="24"/>
          <w:lang w:val="fr-CA"/>
        </w:rPr>
        <w:t xml:space="preserve">En d’autres </w:t>
      </w:r>
      <w:r w:rsidR="00D62AD4">
        <w:rPr>
          <w:rFonts w:ascii="Calibri" w:eastAsia="Times New Roman" w:hAnsi="Calibri" w:cs="Times New Roman"/>
          <w:szCs w:val="24"/>
          <w:lang w:val="fr-CA"/>
        </w:rPr>
        <w:t>mots</w:t>
      </w:r>
      <w:r w:rsidR="00980885" w:rsidRPr="00C212DD">
        <w:rPr>
          <w:rFonts w:ascii="Calibri" w:eastAsia="Times New Roman" w:hAnsi="Calibri" w:cs="Times New Roman"/>
          <w:szCs w:val="24"/>
          <w:lang w:val="fr-CA"/>
        </w:rPr>
        <w:t>, la moitié des patients victimes d’une fracture de la hanche nous avaient déjà prévenus qu’ils reviendraient lorsqu’ils ont subi leur première fracture ou fracture d’avertissement</w:t>
      </w:r>
      <w:r w:rsidR="00967099" w:rsidRPr="00C212DD">
        <w:rPr>
          <w:rFonts w:ascii="Calibri" w:eastAsia="Times New Roman" w:hAnsi="Calibri" w:cs="Times New Roman"/>
          <w:szCs w:val="24"/>
          <w:lang w:val="fr-CA"/>
        </w:rPr>
        <w:t xml:space="preserve">. </w:t>
      </w:r>
      <w:r w:rsidR="00F8280C" w:rsidRPr="00C212DD">
        <w:rPr>
          <w:rFonts w:ascii="Calibri" w:eastAsia="Times New Roman" w:hAnsi="Calibri" w:cs="Times New Roman"/>
          <w:szCs w:val="24"/>
          <w:lang w:val="fr-CA"/>
        </w:rPr>
        <w:t xml:space="preserve">Ces données montrent </w:t>
      </w:r>
      <w:r w:rsidR="00F722AF" w:rsidRPr="00C212DD">
        <w:rPr>
          <w:rFonts w:ascii="Calibri" w:eastAsia="Times New Roman" w:hAnsi="Calibri" w:cs="Times New Roman"/>
          <w:szCs w:val="24"/>
          <w:lang w:val="fr-CA"/>
        </w:rPr>
        <w:t xml:space="preserve">à quel point les </w:t>
      </w:r>
      <w:r w:rsidR="00F8280C" w:rsidRPr="00C212DD">
        <w:rPr>
          <w:rFonts w:ascii="Calibri" w:eastAsia="Times New Roman" w:hAnsi="Calibri" w:cs="Times New Roman"/>
          <w:szCs w:val="24"/>
          <w:lang w:val="fr-CA"/>
        </w:rPr>
        <w:t xml:space="preserve">stratégies de </w:t>
      </w:r>
      <w:r w:rsidR="00F8280C" w:rsidRPr="00C212DD">
        <w:rPr>
          <w:rFonts w:ascii="Calibri" w:eastAsia="Times New Roman" w:hAnsi="Calibri" w:cs="Times New Roman"/>
          <w:szCs w:val="24"/>
          <w:u w:val="single"/>
          <w:lang w:val="fr-CA"/>
        </w:rPr>
        <w:t>prévention des fractures secondaires</w:t>
      </w:r>
      <w:r w:rsidR="00F722AF" w:rsidRPr="00C212DD">
        <w:rPr>
          <w:rFonts w:ascii="Calibri" w:eastAsia="Times New Roman" w:hAnsi="Calibri" w:cs="Times New Roman"/>
          <w:szCs w:val="24"/>
          <w:lang w:val="fr-CA"/>
        </w:rPr>
        <w:t xml:space="preserve"> sont importantes</w:t>
      </w:r>
      <w:r w:rsidR="00967099" w:rsidRPr="00C212DD">
        <w:rPr>
          <w:rFonts w:ascii="Calibri" w:eastAsia="Times New Roman" w:hAnsi="Calibri" w:cs="Times New Roman"/>
          <w:szCs w:val="24"/>
          <w:lang w:val="fr-CA"/>
        </w:rPr>
        <w:t xml:space="preserve">. </w:t>
      </w:r>
      <w:r w:rsidR="00F722AF" w:rsidRPr="00C212DD">
        <w:rPr>
          <w:rFonts w:ascii="Calibri" w:eastAsia="Times New Roman" w:hAnsi="Calibri" w:cs="Times New Roman"/>
          <w:szCs w:val="24"/>
          <w:lang w:val="fr-CA"/>
        </w:rPr>
        <w:t xml:space="preserve">En réagissant à la première </w:t>
      </w:r>
      <w:r w:rsidR="00967099" w:rsidRPr="00C212DD">
        <w:rPr>
          <w:rFonts w:ascii="Calibri" w:eastAsia="Times New Roman" w:hAnsi="Calibri" w:cs="Times New Roman"/>
          <w:szCs w:val="24"/>
          <w:lang w:val="fr-CA"/>
        </w:rPr>
        <w:t xml:space="preserve">fracture, </w:t>
      </w:r>
      <w:r w:rsidR="00F722AF" w:rsidRPr="00C212DD">
        <w:rPr>
          <w:rFonts w:ascii="Calibri" w:eastAsia="Times New Roman" w:hAnsi="Calibri" w:cs="Times New Roman"/>
          <w:szCs w:val="24"/>
          <w:lang w:val="fr-CA"/>
        </w:rPr>
        <w:t>nous pouvons réduire l’</w:t>
      </w:r>
      <w:r w:rsidR="00967099" w:rsidRPr="00C212DD">
        <w:rPr>
          <w:rFonts w:ascii="Calibri" w:eastAsia="Times New Roman" w:hAnsi="Calibri" w:cs="Times New Roman"/>
          <w:szCs w:val="24"/>
          <w:lang w:val="fr-CA"/>
        </w:rPr>
        <w:t xml:space="preserve">incidence </w:t>
      </w:r>
      <w:r w:rsidR="00F722AF" w:rsidRPr="00C212DD">
        <w:rPr>
          <w:rFonts w:ascii="Calibri" w:eastAsia="Times New Roman" w:hAnsi="Calibri" w:cs="Times New Roman"/>
          <w:szCs w:val="24"/>
          <w:lang w:val="fr-CA"/>
        </w:rPr>
        <w:t>des fractures secondaires ou subséquentes</w:t>
      </w:r>
      <w:r w:rsidR="00967099" w:rsidRPr="00C212DD">
        <w:rPr>
          <w:rFonts w:ascii="Calibri" w:eastAsia="Times New Roman" w:hAnsi="Calibri" w:cs="Times New Roman"/>
          <w:szCs w:val="24"/>
          <w:lang w:val="fr-CA"/>
        </w:rPr>
        <w:t xml:space="preserve">, </w:t>
      </w:r>
      <w:r w:rsidR="00F722AF" w:rsidRPr="00C212DD">
        <w:rPr>
          <w:rFonts w:ascii="Calibri" w:eastAsia="Times New Roman" w:hAnsi="Calibri" w:cs="Times New Roman"/>
          <w:szCs w:val="24"/>
          <w:lang w:val="fr-CA"/>
        </w:rPr>
        <w:t xml:space="preserve">et surtout celle des fractures </w:t>
      </w:r>
      <w:r w:rsidR="00F9142F">
        <w:rPr>
          <w:rFonts w:ascii="Calibri" w:eastAsia="Times New Roman" w:hAnsi="Calibri" w:cs="Times New Roman"/>
          <w:szCs w:val="24"/>
          <w:lang w:val="fr-CA"/>
        </w:rPr>
        <w:t xml:space="preserve">de </w:t>
      </w:r>
      <w:r w:rsidR="00F722AF" w:rsidRPr="00C212DD">
        <w:rPr>
          <w:rFonts w:ascii="Calibri" w:eastAsia="Times New Roman" w:hAnsi="Calibri" w:cs="Times New Roman"/>
          <w:szCs w:val="24"/>
          <w:lang w:val="fr-CA"/>
        </w:rPr>
        <w:t>la hanche</w:t>
      </w:r>
      <w:r w:rsidR="00967099" w:rsidRPr="00C212DD">
        <w:rPr>
          <w:rFonts w:ascii="Calibri" w:eastAsia="Times New Roman" w:hAnsi="Calibri" w:cs="Times New Roman"/>
          <w:noProof/>
          <w:szCs w:val="24"/>
          <w:vertAlign w:val="superscript"/>
          <w:lang w:val="fr-CA"/>
        </w:rPr>
        <w:t>36, 45, 46, 104</w:t>
      </w:r>
      <w:r w:rsidR="00967099" w:rsidRPr="00C212DD">
        <w:rPr>
          <w:rFonts w:ascii="Calibri" w:eastAsia="Times New Roman" w:hAnsi="Calibri" w:cs="Times New Roman"/>
          <w:szCs w:val="24"/>
          <w:lang w:val="fr-CA"/>
        </w:rPr>
        <w:t xml:space="preserve">. </w:t>
      </w:r>
      <w:r w:rsidR="00F722AF" w:rsidRPr="00C212DD">
        <w:rPr>
          <w:rFonts w:ascii="Calibri" w:eastAsia="Times New Roman" w:hAnsi="Calibri" w:cs="Times New Roman"/>
          <w:szCs w:val="24"/>
          <w:lang w:val="fr-CA"/>
        </w:rPr>
        <w:t xml:space="preserve">Il est évident que chaque </w:t>
      </w:r>
      <w:r w:rsidR="00967099" w:rsidRPr="00C212DD">
        <w:rPr>
          <w:rFonts w:ascii="Calibri" w:eastAsia="Times New Roman" w:hAnsi="Calibri" w:cs="Times New Roman"/>
          <w:szCs w:val="24"/>
          <w:lang w:val="fr-CA"/>
        </w:rPr>
        <w:t xml:space="preserve">fracture </w:t>
      </w:r>
      <w:r w:rsidR="00F722AF" w:rsidRPr="00C212DD">
        <w:rPr>
          <w:rFonts w:ascii="Calibri" w:eastAsia="Times New Roman" w:hAnsi="Calibri" w:cs="Times New Roman"/>
          <w:szCs w:val="24"/>
          <w:lang w:val="fr-CA"/>
        </w:rPr>
        <w:t xml:space="preserve">qui s’est produite avant la survenue de la fracture de la hanche dans la </w:t>
      </w:r>
      <w:r w:rsidR="00967099" w:rsidRPr="00C212DD">
        <w:rPr>
          <w:rFonts w:ascii="Calibri" w:eastAsia="Times New Roman" w:hAnsi="Calibri" w:cs="Times New Roman"/>
          <w:szCs w:val="24"/>
          <w:lang w:val="fr-CA"/>
        </w:rPr>
        <w:t xml:space="preserve">figure 2 – </w:t>
      </w:r>
      <w:r w:rsidR="00F722AF" w:rsidRPr="00C212DD">
        <w:rPr>
          <w:rFonts w:ascii="Calibri" w:eastAsia="Times New Roman" w:hAnsi="Calibri" w:cs="Times New Roman"/>
          <w:szCs w:val="24"/>
          <w:lang w:val="fr-CA"/>
        </w:rPr>
        <w:t xml:space="preserve">chaque fracture d’avertissement </w:t>
      </w:r>
      <w:r w:rsidR="00967099" w:rsidRPr="00C212DD">
        <w:rPr>
          <w:rFonts w:ascii="Calibri" w:eastAsia="Times New Roman" w:hAnsi="Calibri" w:cs="Times New Roman"/>
          <w:szCs w:val="24"/>
          <w:lang w:val="fr-CA"/>
        </w:rPr>
        <w:t xml:space="preserve">– </w:t>
      </w:r>
      <w:r w:rsidR="00F722AF" w:rsidRPr="00C212DD">
        <w:rPr>
          <w:rFonts w:ascii="Calibri" w:eastAsia="Times New Roman" w:hAnsi="Calibri" w:cs="Times New Roman"/>
          <w:szCs w:val="24"/>
          <w:lang w:val="fr-CA"/>
        </w:rPr>
        <w:t>a représenté une occasion de procéder à une évaluation du risque d’ostéoporose</w:t>
      </w:r>
      <w:r w:rsidR="00967099" w:rsidRPr="00C212DD">
        <w:rPr>
          <w:rFonts w:ascii="Calibri" w:eastAsia="Times New Roman" w:hAnsi="Calibri" w:cs="Times New Roman"/>
          <w:szCs w:val="24"/>
          <w:lang w:val="fr-CA"/>
        </w:rPr>
        <w:t xml:space="preserve">. </w:t>
      </w:r>
      <w:r w:rsidR="00F722AF" w:rsidRPr="00C212DD">
        <w:rPr>
          <w:rFonts w:ascii="Calibri" w:eastAsia="Times New Roman" w:hAnsi="Calibri" w:cs="Times New Roman"/>
          <w:szCs w:val="24"/>
          <w:lang w:val="fr-CA"/>
        </w:rPr>
        <w:t xml:space="preserve">Chaque </w:t>
      </w:r>
      <w:r w:rsidR="00D62AD4">
        <w:rPr>
          <w:rFonts w:ascii="Calibri" w:eastAsia="Times New Roman" w:hAnsi="Calibri" w:cs="Times New Roman"/>
          <w:szCs w:val="24"/>
          <w:lang w:val="fr-CA"/>
        </w:rPr>
        <w:t>fois que</w:t>
      </w:r>
      <w:r w:rsidR="00F722AF" w:rsidRPr="00C212DD">
        <w:rPr>
          <w:rFonts w:ascii="Calibri" w:eastAsia="Times New Roman" w:hAnsi="Calibri" w:cs="Times New Roman"/>
          <w:szCs w:val="24"/>
          <w:lang w:val="fr-CA"/>
        </w:rPr>
        <w:t xml:space="preserve"> cette occasion est ratée, le</w:t>
      </w:r>
      <w:r w:rsidR="00967099" w:rsidRPr="00C212DD">
        <w:rPr>
          <w:rFonts w:ascii="Calibri" w:eastAsia="Times New Roman" w:hAnsi="Calibri" w:cs="Times New Roman"/>
          <w:szCs w:val="24"/>
          <w:lang w:val="fr-CA"/>
        </w:rPr>
        <w:t xml:space="preserve"> patient </w:t>
      </w:r>
      <w:r w:rsidR="00A561A8" w:rsidRPr="00C212DD">
        <w:rPr>
          <w:rFonts w:ascii="Calibri" w:eastAsia="Times New Roman" w:hAnsi="Calibri" w:cs="Times New Roman"/>
          <w:szCs w:val="24"/>
          <w:lang w:val="fr-CA"/>
        </w:rPr>
        <w:t>est</w:t>
      </w:r>
      <w:r w:rsidR="00F722AF" w:rsidRPr="00C212DD">
        <w:rPr>
          <w:rFonts w:ascii="Calibri" w:eastAsia="Times New Roman" w:hAnsi="Calibri" w:cs="Times New Roman"/>
          <w:szCs w:val="24"/>
          <w:lang w:val="fr-CA"/>
        </w:rPr>
        <w:t xml:space="preserve"> laissé inutilement à risque </w:t>
      </w:r>
      <w:r w:rsidR="00A561A8" w:rsidRPr="00C212DD">
        <w:rPr>
          <w:rFonts w:ascii="Calibri" w:eastAsia="Times New Roman" w:hAnsi="Calibri" w:cs="Times New Roman"/>
          <w:szCs w:val="24"/>
          <w:lang w:val="fr-CA"/>
        </w:rPr>
        <w:t>et continue de subir d’autres fractures jusqu’à ce qu’il soit finalement affligé par une fracture de la hanche</w:t>
      </w:r>
      <w:r w:rsidR="00967099" w:rsidRPr="00C212DD">
        <w:rPr>
          <w:rFonts w:ascii="Calibri" w:eastAsia="Times New Roman" w:hAnsi="Calibri" w:cs="Times New Roman"/>
          <w:szCs w:val="24"/>
          <w:lang w:val="fr-CA"/>
        </w:rPr>
        <w:t>.</w:t>
      </w:r>
    </w:p>
    <w:p w:rsidR="004024B5" w:rsidRPr="00C212DD" w:rsidRDefault="004024B5" w:rsidP="00967099">
      <w:pPr>
        <w:spacing w:before="240" w:after="0" w:line="240" w:lineRule="auto"/>
        <w:jc w:val="both"/>
        <w:rPr>
          <w:rFonts w:ascii="Calibri" w:eastAsia="Times New Roman" w:hAnsi="Calibri" w:cs="Times New Roman"/>
          <w:sz w:val="18"/>
          <w:szCs w:val="24"/>
          <w:lang w:val="fr-CA"/>
        </w:rPr>
      </w:pPr>
    </w:p>
    <w:p w:rsidR="004024B5" w:rsidRPr="00C212DD" w:rsidRDefault="004024B5" w:rsidP="00967099">
      <w:pPr>
        <w:spacing w:before="240" w:after="0" w:line="240" w:lineRule="auto"/>
        <w:jc w:val="both"/>
        <w:rPr>
          <w:rFonts w:ascii="Calibri" w:eastAsia="Times New Roman" w:hAnsi="Calibri" w:cs="Times New Roman"/>
          <w:sz w:val="18"/>
          <w:szCs w:val="24"/>
          <w:lang w:val="fr-CA"/>
        </w:rPr>
      </w:pPr>
    </w:p>
    <w:p w:rsidR="004024B5" w:rsidRPr="00C212DD" w:rsidRDefault="004024B5" w:rsidP="00967099">
      <w:pPr>
        <w:spacing w:before="240" w:after="0" w:line="240" w:lineRule="auto"/>
        <w:jc w:val="both"/>
        <w:rPr>
          <w:rFonts w:ascii="Calibri" w:eastAsia="Times New Roman" w:hAnsi="Calibri" w:cs="Times New Roman"/>
          <w:sz w:val="18"/>
          <w:szCs w:val="24"/>
          <w:lang w:val="fr-CA"/>
        </w:rPr>
      </w:pPr>
    </w:p>
    <w:p w:rsidR="004024B5" w:rsidRPr="00C212DD" w:rsidRDefault="004024B5" w:rsidP="00967099">
      <w:pPr>
        <w:spacing w:before="240" w:after="0" w:line="240" w:lineRule="auto"/>
        <w:jc w:val="both"/>
        <w:rPr>
          <w:rFonts w:ascii="Calibri" w:eastAsia="Times New Roman" w:hAnsi="Calibri" w:cs="Times New Roman"/>
          <w:sz w:val="18"/>
          <w:szCs w:val="24"/>
          <w:lang w:val="fr-CA"/>
        </w:rPr>
      </w:pPr>
    </w:p>
    <w:p w:rsidR="004024B5" w:rsidRPr="00C212DD" w:rsidRDefault="004024B5" w:rsidP="00967099">
      <w:pPr>
        <w:spacing w:before="240" w:after="0" w:line="240" w:lineRule="auto"/>
        <w:jc w:val="both"/>
        <w:rPr>
          <w:rFonts w:ascii="Calibri" w:eastAsia="Times New Roman" w:hAnsi="Calibri" w:cs="Times New Roman"/>
          <w:sz w:val="18"/>
          <w:szCs w:val="24"/>
          <w:lang w:val="fr-CA"/>
        </w:rPr>
      </w:pPr>
    </w:p>
    <w:p w:rsidR="00967099" w:rsidRPr="00C212DD" w:rsidRDefault="00967099" w:rsidP="00967099">
      <w:pPr>
        <w:spacing w:before="240" w:after="0" w:line="240" w:lineRule="auto"/>
        <w:jc w:val="both"/>
        <w:rPr>
          <w:rFonts w:ascii="Calibri" w:eastAsia="Times New Roman" w:hAnsi="Calibri" w:cs="Times New Roman"/>
          <w:szCs w:val="24"/>
          <w:lang w:val="fr-CA"/>
        </w:rPr>
      </w:pPr>
      <w:r w:rsidRPr="00C212DD">
        <w:rPr>
          <w:rFonts w:ascii="Calibri" w:eastAsia="Times New Roman" w:hAnsi="Calibri" w:cs="Times New Roman"/>
          <w:sz w:val="18"/>
          <w:szCs w:val="24"/>
          <w:lang w:val="fr-CA"/>
        </w:rPr>
        <w:t xml:space="preserve">Figure 2. </w:t>
      </w:r>
      <w:r w:rsidR="00A561A8" w:rsidRPr="00C212DD">
        <w:rPr>
          <w:rFonts w:ascii="Calibri" w:eastAsia="Times New Roman" w:hAnsi="Calibri" w:cs="Times New Roman"/>
          <w:sz w:val="18"/>
          <w:szCs w:val="24"/>
          <w:lang w:val="fr-CA"/>
        </w:rPr>
        <w:t>Ostéoporose et fractures de fragilisation au cours d’une vie</w:t>
      </w:r>
      <w:r w:rsidRPr="00C212DD">
        <w:rPr>
          <w:rFonts w:ascii="Calibri" w:eastAsia="Times New Roman" w:hAnsi="Calibri" w:cs="Times New Roman"/>
          <w:noProof/>
          <w:sz w:val="18"/>
          <w:szCs w:val="24"/>
          <w:vertAlign w:val="superscript"/>
          <w:lang w:val="fr-CA"/>
        </w:rPr>
        <w:t>53</w:t>
      </w:r>
    </w:p>
    <w:p w:rsidR="00967099" w:rsidRPr="00C212DD" w:rsidRDefault="00BA6F66" w:rsidP="00BA6F66">
      <w:pPr>
        <w:tabs>
          <w:tab w:val="center" w:pos="4680"/>
          <w:tab w:val="right" w:pos="9360"/>
        </w:tabs>
        <w:spacing w:before="240" w:after="0" w:line="240" w:lineRule="auto"/>
        <w:rPr>
          <w:rFonts w:ascii="Calibri" w:eastAsia="Times New Roman" w:hAnsi="Calibri" w:cs="Times New Roman"/>
          <w:szCs w:val="24"/>
          <w:lang w:val="fr-CA"/>
        </w:rPr>
      </w:pPr>
      <w:r>
        <w:rPr>
          <w:rFonts w:ascii="Calibri" w:eastAsia="Times New Roman" w:hAnsi="Calibri" w:cs="Times New Roman"/>
          <w:noProof/>
          <w:szCs w:val="24"/>
          <w:lang w:val="fr-CA" w:eastAsia="fr-CA"/>
        </w:rPr>
        <w:tab/>
      </w:r>
      <w:r w:rsidR="000F348F" w:rsidRPr="000F348F">
        <w:rPr>
          <w:rFonts w:ascii="Calibri" w:eastAsia="Times New Roman" w:hAnsi="Calibri" w:cs="Times New Roman"/>
          <w:b/>
          <w:noProof/>
          <w:sz w:val="24"/>
          <w:szCs w:val="24"/>
          <w:lang w:val="en-CA" w:eastAsia="en-CA"/>
        </w:rPr>
        <mc:AlternateContent>
          <mc:Choice Requires="wpg">
            <w:drawing>
              <wp:inline distT="0" distB="0" distL="0" distR="0" wp14:anchorId="220B44F6" wp14:editId="158B9FFC">
                <wp:extent cx="5818150" cy="3653265"/>
                <wp:effectExtent l="0" t="0" r="11430" b="4445"/>
                <wp:docPr id="6" name="Group 4"/>
                <wp:cNvGraphicFramePr/>
                <a:graphic xmlns:a="http://schemas.openxmlformats.org/drawingml/2006/main">
                  <a:graphicData uri="http://schemas.microsoft.com/office/word/2010/wordprocessingGroup">
                    <wpg:wgp>
                      <wpg:cNvGrpSpPr/>
                      <wpg:grpSpPr bwMode="auto">
                        <a:xfrm>
                          <a:off x="0" y="0"/>
                          <a:ext cx="5818150" cy="3653265"/>
                          <a:chOff x="-592687" y="-80814"/>
                          <a:chExt cx="7542300" cy="4735513"/>
                        </a:xfrm>
                      </wpg:grpSpPr>
                      <pic:pic xmlns:pic="http://schemas.openxmlformats.org/drawingml/2006/picture">
                        <pic:nvPicPr>
                          <pic:cNvPr id="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2687" y="-80814"/>
                            <a:ext cx="6635750" cy="4735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8"/>
                        <wps:cNvSpPr txBox="1">
                          <a:spLocks noChangeArrowheads="1"/>
                        </wps:cNvSpPr>
                        <wps:spPr bwMode="auto">
                          <a:xfrm>
                            <a:off x="379511" y="1024999"/>
                            <a:ext cx="2808676" cy="800066"/>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68C" w:rsidRPr="00D80371" w:rsidRDefault="0077068C" w:rsidP="000F348F">
                              <w:pPr>
                                <w:pStyle w:val="NormalWeb"/>
                                <w:kinsoku w:val="0"/>
                                <w:overflowPunct w:val="0"/>
                                <w:spacing w:before="0" w:beforeAutospacing="0" w:after="0" w:afterAutospacing="0"/>
                                <w:textAlignment w:val="baseline"/>
                                <w:rPr>
                                  <w:lang w:val="fr-CA"/>
                                </w:rPr>
                              </w:pPr>
                              <w:r w:rsidRPr="00AF43F5">
                                <w:rPr>
                                  <w:rFonts w:ascii="Arial" w:eastAsia="MS PGothic" w:hAnsi="Arial" w:cs="MS PGothic"/>
                                  <w:b/>
                                  <w:bCs/>
                                  <w:color w:val="000000" w:themeColor="text1"/>
                                  <w:kern w:val="24"/>
                                  <w:lang w:val="fr-CA"/>
                                </w:rPr>
                                <w:t>Fractures de fragilisation : poignet, humérus, bassin, vertèbres</w:t>
                              </w:r>
                            </w:p>
                          </w:txbxContent>
                        </wps:txbx>
                        <wps:bodyPr>
                          <a:spAutoFit/>
                        </wps:bodyPr>
                      </wps:wsp>
                      <wps:wsp>
                        <wps:cNvPr id="9" name="Text Box 9"/>
                        <wps:cNvSpPr txBox="1">
                          <a:spLocks noChangeArrowheads="1"/>
                        </wps:cNvSpPr>
                        <wps:spPr bwMode="auto">
                          <a:xfrm>
                            <a:off x="5713950" y="728667"/>
                            <a:ext cx="1121164" cy="107745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77068C" w:rsidRPr="00D80371" w:rsidRDefault="0077068C" w:rsidP="000F348F">
                              <w:pPr>
                                <w:pStyle w:val="NormalWeb"/>
                                <w:kinsoku w:val="0"/>
                                <w:overflowPunct w:val="0"/>
                                <w:spacing w:before="0" w:beforeAutospacing="0" w:after="0" w:afterAutospacing="0"/>
                                <w:textAlignment w:val="baseline"/>
                                <w:rPr>
                                  <w:sz w:val="20"/>
                                  <w:szCs w:val="20"/>
                                  <w:lang w:val="fr-CA"/>
                                </w:rPr>
                              </w:pPr>
                              <w:r w:rsidRPr="00BA6F66">
                                <w:rPr>
                                  <w:rFonts w:ascii="Arial" w:eastAsia="MS PGothic" w:hAnsi="Arial" w:cs="MS PGothic"/>
                                  <w:color w:val="000000" w:themeColor="text1"/>
                                  <w:kern w:val="24"/>
                                  <w:sz w:val="20"/>
                                  <w:szCs w:val="20"/>
                                  <w:lang w:val="fr-CA"/>
                                </w:rPr>
                                <w:t>Morbidité accrue associée à une fracture</w:t>
                              </w:r>
                            </w:p>
                          </w:txbxContent>
                        </wps:txbx>
                        <wps:bodyPr wrap="square">
                          <a:spAutoFit/>
                        </wps:bodyPr>
                      </wps:wsp>
                      <wps:wsp>
                        <wps:cNvPr id="10" name="Text Box 10"/>
                        <wps:cNvSpPr txBox="1">
                          <a:spLocks noChangeArrowheads="1"/>
                        </wps:cNvSpPr>
                        <wps:spPr bwMode="auto">
                          <a:xfrm>
                            <a:off x="5712286" y="2506415"/>
                            <a:ext cx="1237327" cy="118544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77068C" w:rsidRPr="00BA6F66" w:rsidRDefault="0077068C" w:rsidP="000F348F">
                              <w:pPr>
                                <w:pStyle w:val="NormalWeb"/>
                                <w:kinsoku w:val="0"/>
                                <w:overflowPunct w:val="0"/>
                                <w:spacing w:before="0" w:beforeAutospacing="0" w:after="0" w:afterAutospacing="0"/>
                                <w:textAlignment w:val="baseline"/>
                                <w:rPr>
                                  <w:sz w:val="20"/>
                                  <w:szCs w:val="20"/>
                                </w:rPr>
                              </w:pPr>
                              <w:proofErr w:type="spellStart"/>
                              <w:r w:rsidRPr="00BA6F66">
                                <w:rPr>
                                  <w:rFonts w:ascii="Arial" w:eastAsia="MS PGothic" w:hAnsi="Arial" w:cs="MS PGothic"/>
                                  <w:color w:val="000000" w:themeColor="text1"/>
                                  <w:kern w:val="24"/>
                                  <w:sz w:val="20"/>
                                  <w:szCs w:val="20"/>
                                  <w:lang w:val="en-NZ"/>
                                </w:rPr>
                                <w:t>Morbidité</w:t>
                              </w:r>
                              <w:proofErr w:type="spellEnd"/>
                              <w:r w:rsidRPr="00BA6F66">
                                <w:rPr>
                                  <w:rFonts w:ascii="Arial" w:eastAsia="MS PGothic" w:hAnsi="Arial" w:cs="MS PGothic"/>
                                  <w:color w:val="000000" w:themeColor="text1"/>
                                  <w:kern w:val="24"/>
                                  <w:sz w:val="20"/>
                                  <w:szCs w:val="20"/>
                                  <w:lang w:val="en-NZ"/>
                                </w:rPr>
                                <w:t xml:space="preserve"> </w:t>
                              </w:r>
                              <w:proofErr w:type="spellStart"/>
                              <w:r w:rsidRPr="00BA6F66">
                                <w:rPr>
                                  <w:rFonts w:ascii="Arial" w:eastAsia="MS PGothic" w:hAnsi="Arial" w:cs="MS PGothic"/>
                                  <w:color w:val="000000" w:themeColor="text1"/>
                                  <w:kern w:val="24"/>
                                  <w:sz w:val="20"/>
                                  <w:szCs w:val="20"/>
                                  <w:lang w:val="en-NZ"/>
                                </w:rPr>
                                <w:t>attribuable</w:t>
                              </w:r>
                              <w:proofErr w:type="spellEnd"/>
                              <w:r w:rsidRPr="00BA6F66">
                                <w:rPr>
                                  <w:rFonts w:ascii="Arial" w:eastAsia="MS PGothic" w:hAnsi="Arial" w:cs="MS PGothic"/>
                                  <w:color w:val="000000" w:themeColor="text1"/>
                                  <w:kern w:val="24"/>
                                  <w:sz w:val="20"/>
                                  <w:szCs w:val="20"/>
                                  <w:lang w:val="en-NZ"/>
                                </w:rPr>
                                <w:t xml:space="preserve"> </w:t>
                              </w:r>
                              <w:proofErr w:type="spellStart"/>
                              <w:r w:rsidRPr="00BA6F66">
                                <w:rPr>
                                  <w:rFonts w:ascii="Arial" w:eastAsia="MS PGothic" w:hAnsi="Arial" w:cs="MS PGothic"/>
                                  <w:color w:val="000000" w:themeColor="text1"/>
                                  <w:kern w:val="24"/>
                                  <w:sz w:val="20"/>
                                  <w:szCs w:val="20"/>
                                  <w:lang w:val="en-NZ"/>
                                </w:rPr>
                                <w:t>uniquement</w:t>
                              </w:r>
                              <w:proofErr w:type="spellEnd"/>
                              <w:r w:rsidRPr="00BA6F66">
                                <w:rPr>
                                  <w:rFonts w:ascii="Arial" w:eastAsia="MS PGothic" w:hAnsi="Arial" w:cs="MS PGothic"/>
                                  <w:color w:val="000000" w:themeColor="text1"/>
                                  <w:kern w:val="24"/>
                                  <w:sz w:val="20"/>
                                  <w:szCs w:val="20"/>
                                  <w:lang w:val="en-NZ"/>
                                </w:rPr>
                                <w:t xml:space="preserve"> au </w:t>
                              </w:r>
                              <w:proofErr w:type="spellStart"/>
                              <w:r w:rsidRPr="00BA6F66">
                                <w:rPr>
                                  <w:rFonts w:ascii="Arial" w:eastAsia="MS PGothic" w:hAnsi="Arial" w:cs="MS PGothic"/>
                                  <w:color w:val="000000" w:themeColor="text1"/>
                                  <w:kern w:val="24"/>
                                  <w:sz w:val="20"/>
                                  <w:szCs w:val="20"/>
                                  <w:lang w:val="en-NZ"/>
                                </w:rPr>
                                <w:t>vieillissement</w:t>
                              </w:r>
                              <w:proofErr w:type="spellEnd"/>
                            </w:p>
                          </w:txbxContent>
                        </wps:txbx>
                        <wps:bodyPr wrap="square">
                          <a:noAutofit/>
                        </wps:bodyPr>
                      </wps:wsp>
                      <wps:wsp>
                        <wps:cNvPr id="11" name="Up-Down Arrow 11"/>
                        <wps:cNvSpPr/>
                        <wps:spPr bwMode="auto">
                          <a:xfrm>
                            <a:off x="5333895" y="363654"/>
                            <a:ext cx="237071" cy="1744211"/>
                          </a:xfrm>
                          <a:prstGeom prst="upDownArrow">
                            <a:avLst/>
                          </a:prstGeom>
                          <a:solidFill>
                            <a:schemeClr val="bg1">
                              <a:lumMod val="85000"/>
                            </a:schemeClr>
                          </a:solidFill>
                          <a:ln w="9525" cap="flat" cmpd="sng" algn="ctr">
                            <a:solidFill>
                              <a:schemeClr val="tx1"/>
                            </a:solidFill>
                            <a:prstDash val="solid"/>
                            <a:round/>
                            <a:headEnd type="none" w="med" len="med"/>
                            <a:tailEnd type="none" w="med" len="med"/>
                          </a:ln>
                          <a:effectLst/>
                        </wps:spPr>
                        <wps:txbx>
                          <w:txbxContent>
                            <w:p w:rsidR="0077068C" w:rsidRDefault="0077068C" w:rsidP="000F348F">
                              <w:pPr>
                                <w:rPr>
                                  <w:rFonts w:eastAsia="Times New Roman" w:cs="Times New Roman"/>
                                </w:rPr>
                              </w:pPr>
                            </w:p>
                          </w:txbxContent>
                        </wps:txbx>
                        <wps:bodyPr wrap="none" lIns="0" rIns="0" anchor="ctr"/>
                      </wps:wsp>
                      <wps:wsp>
                        <wps:cNvPr id="12" name="Up-Down Arrow 12"/>
                        <wps:cNvSpPr>
                          <a:spLocks/>
                        </wps:cNvSpPr>
                        <wps:spPr bwMode="auto">
                          <a:xfrm>
                            <a:off x="5331717" y="2289396"/>
                            <a:ext cx="237073" cy="1698045"/>
                          </a:xfrm>
                          <a:prstGeom prst="upDownArrow">
                            <a:avLst/>
                          </a:prstGeom>
                          <a:solidFill>
                            <a:schemeClr val="bg1">
                              <a:lumMod val="85000"/>
                            </a:schemeClr>
                          </a:solidFill>
                          <a:ln w="9525" cap="flat" cmpd="sng" algn="ctr">
                            <a:solidFill>
                              <a:schemeClr val="tx1"/>
                            </a:solidFill>
                            <a:prstDash val="solid"/>
                            <a:round/>
                            <a:headEnd type="none" w="med" len="med"/>
                            <a:tailEnd type="none" w="med" len="med"/>
                          </a:ln>
                          <a:effectLst/>
                        </wps:spPr>
                        <wps:txbx>
                          <w:txbxContent>
                            <w:p w:rsidR="0077068C" w:rsidRDefault="0077068C" w:rsidP="000F348F">
                              <w:pPr>
                                <w:rPr>
                                  <w:rFonts w:eastAsia="Times New Roman" w:cs="Times New Roman"/>
                                </w:rPr>
                              </w:pPr>
                            </w:p>
                          </w:txbxContent>
                        </wps:txbx>
                        <wps:bodyPr wrap="none" lIns="0" rIns="0" bIns="0" anchor="ctr"/>
                      </wps:wsp>
                      <wps:wsp>
                        <wps:cNvPr id="13" name="Text Box 13"/>
                        <wps:cNvSpPr txBox="1">
                          <a:spLocks noChangeArrowheads="1"/>
                        </wps:cNvSpPr>
                        <wps:spPr bwMode="auto">
                          <a:xfrm>
                            <a:off x="1007760" y="580947"/>
                            <a:ext cx="2519741" cy="34570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68C" w:rsidRPr="00BA6F66" w:rsidRDefault="0077068C" w:rsidP="000F348F">
                              <w:pPr>
                                <w:pStyle w:val="NormalWeb"/>
                                <w:spacing w:before="0" w:beforeAutospacing="0" w:after="0" w:afterAutospacing="0"/>
                                <w:jc w:val="center"/>
                                <w:textAlignment w:val="baseline"/>
                              </w:pPr>
                              <w:r w:rsidRPr="00BA6F66">
                                <w:rPr>
                                  <w:rFonts w:ascii="Arial" w:eastAsia="MS PGothic" w:hAnsi="Arial" w:cs="MS PGothic"/>
                                  <w:b/>
                                  <w:bCs/>
                                  <w:color w:val="000000" w:themeColor="text1"/>
                                  <w:kern w:val="24"/>
                                  <w:lang w:val="en-GB"/>
                                </w:rPr>
                                <w:t xml:space="preserve">Fracture de la </w:t>
                              </w:r>
                              <w:proofErr w:type="spellStart"/>
                              <w:r w:rsidRPr="00BA6F66">
                                <w:rPr>
                                  <w:rFonts w:ascii="Arial" w:eastAsia="MS PGothic" w:hAnsi="Arial" w:cs="MS PGothic"/>
                                  <w:b/>
                                  <w:bCs/>
                                  <w:color w:val="000000" w:themeColor="text1"/>
                                  <w:kern w:val="24"/>
                                  <w:lang w:val="en-GB"/>
                                </w:rPr>
                                <w:t>hanche</w:t>
                              </w:r>
                              <w:proofErr w:type="spellEnd"/>
                            </w:p>
                          </w:txbxContent>
                        </wps:txbx>
                        <wps:bodyPr>
                          <a:spAutoFit/>
                        </wps:bodyPr>
                      </wps:wsp>
                      <wps:wsp>
                        <wps:cNvPr id="14" name="Text Box 14"/>
                        <wps:cNvSpPr txBox="1">
                          <a:spLocks noChangeArrowheads="1"/>
                        </wps:cNvSpPr>
                        <wps:spPr bwMode="auto">
                          <a:xfrm>
                            <a:off x="-148147" y="1912918"/>
                            <a:ext cx="1589462" cy="572887"/>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68C" w:rsidRPr="0077068C" w:rsidRDefault="0077068C" w:rsidP="000F348F">
                              <w:pPr>
                                <w:pStyle w:val="NormalWeb"/>
                                <w:kinsoku w:val="0"/>
                                <w:overflowPunct w:val="0"/>
                                <w:spacing w:before="0" w:beforeAutospacing="0" w:after="0" w:afterAutospacing="0"/>
                                <w:textAlignment w:val="baseline"/>
                              </w:pPr>
                              <w:r w:rsidRPr="0077068C">
                                <w:rPr>
                                  <w:rFonts w:ascii="Arial" w:eastAsia="MS PGothic" w:hAnsi="Arial" w:cs="MS PGothic"/>
                                  <w:b/>
                                  <w:bCs/>
                                  <w:color w:val="000000" w:themeColor="text1"/>
                                  <w:kern w:val="24"/>
                                  <w:lang w:val="en-NZ"/>
                                </w:rPr>
                                <w:t xml:space="preserve">Fracture du </w:t>
                              </w:r>
                              <w:proofErr w:type="spellStart"/>
                              <w:r w:rsidRPr="0077068C">
                                <w:rPr>
                                  <w:rFonts w:ascii="Arial" w:eastAsia="MS PGothic" w:hAnsi="Arial" w:cs="MS PGothic"/>
                                  <w:b/>
                                  <w:bCs/>
                                  <w:color w:val="000000" w:themeColor="text1"/>
                                  <w:kern w:val="24"/>
                                  <w:lang w:val="en-NZ"/>
                                </w:rPr>
                                <w:t>poignet</w:t>
                              </w:r>
                              <w:proofErr w:type="spellEnd"/>
                            </w:p>
                          </w:txbxContent>
                        </wps:txbx>
                        <wps:bodyPr wrap="square">
                          <a:spAutoFit/>
                        </wps:bodyPr>
                      </wps:wsp>
                      <wps:wsp>
                        <wps:cNvPr id="15" name="Text Box 7"/>
                        <wps:cNvSpPr txBox="1"/>
                        <wps:spPr>
                          <a:xfrm>
                            <a:off x="-361362" y="-12151"/>
                            <a:ext cx="1224046" cy="360363"/>
                          </a:xfrm>
                          <a:prstGeom prst="rect">
                            <a:avLst/>
                          </a:prstGeom>
                          <a:solidFill>
                            <a:schemeClr val="bg1"/>
                          </a:solid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7068C" w:rsidRDefault="0077068C" w:rsidP="000F348F">
                              <w:pPr>
                                <w:pStyle w:val="NormalWeb"/>
                                <w:kinsoku w:val="0"/>
                                <w:overflowPunct w:val="0"/>
                                <w:spacing w:before="0" w:beforeAutospacing="0" w:after="160" w:afterAutospacing="0" w:line="256" w:lineRule="auto"/>
                                <w:jc w:val="center"/>
                                <w:textAlignment w:val="baseline"/>
                              </w:pPr>
                              <w:proofErr w:type="spellStart"/>
                              <w:r>
                                <w:rPr>
                                  <w:rFonts w:asciiTheme="minorHAnsi" w:eastAsia="Calibri" w:hAnsi="Cambria"/>
                                  <w:b/>
                                  <w:bCs/>
                                  <w:color w:val="000000" w:themeColor="dark1"/>
                                  <w:kern w:val="24"/>
                                  <w:sz w:val="32"/>
                                  <w:szCs w:val="32"/>
                                  <w:lang w:val="en-NZ"/>
                                </w:rPr>
                                <w:t>Morbidit</w:t>
                              </w:r>
                              <w:r>
                                <w:rPr>
                                  <w:rFonts w:asciiTheme="minorHAnsi" w:eastAsia="Calibri" w:hAnsi="Cambria"/>
                                  <w:b/>
                                  <w:bCs/>
                                  <w:color w:val="000000" w:themeColor="dark1"/>
                                  <w:kern w:val="24"/>
                                  <w:sz w:val="32"/>
                                  <w:szCs w:val="32"/>
                                  <w:lang w:val="en-NZ"/>
                                </w:rPr>
                                <w:t>é</w:t>
                              </w:r>
                              <w:proofErr w:type="spellEnd"/>
                            </w:p>
                          </w:txbxContent>
                        </wps:txbx>
                        <wps:bodyPr lIns="2" tIns="0" rIns="36000" bIns="0"/>
                      </wps:wsp>
                      <wps:wsp>
                        <wps:cNvPr id="16" name="Text Box 20"/>
                        <wps:cNvSpPr txBox="1"/>
                        <wps:spPr>
                          <a:xfrm>
                            <a:off x="5186367" y="4067675"/>
                            <a:ext cx="585828" cy="385763"/>
                          </a:xfrm>
                          <a:prstGeom prst="rect">
                            <a:avLst/>
                          </a:prstGeom>
                          <a:solidFill>
                            <a:schemeClr val="bg1"/>
                          </a:solid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7068C" w:rsidRPr="00BA6F66" w:rsidRDefault="0077068C" w:rsidP="000F348F">
                              <w:pPr>
                                <w:pStyle w:val="NormalWeb"/>
                                <w:kinsoku w:val="0"/>
                                <w:overflowPunct w:val="0"/>
                                <w:spacing w:before="0" w:beforeAutospacing="0" w:after="160" w:afterAutospacing="0" w:line="256" w:lineRule="auto"/>
                                <w:jc w:val="center"/>
                                <w:textAlignment w:val="baseline"/>
                                <w:rPr>
                                  <w:sz w:val="28"/>
                                  <w:szCs w:val="28"/>
                                </w:rPr>
                              </w:pPr>
                              <w:proofErr w:type="spellStart"/>
                              <w:r w:rsidRPr="00BA6F66">
                                <w:rPr>
                                  <w:rFonts w:asciiTheme="minorHAnsi" w:eastAsia="Calibri" w:hAnsi="Cambria"/>
                                  <w:b/>
                                  <w:bCs/>
                                  <w:color w:val="000000" w:themeColor="dark1"/>
                                  <w:kern w:val="24"/>
                                  <w:sz w:val="28"/>
                                  <w:szCs w:val="28"/>
                                  <w:lang w:val="en-NZ"/>
                                </w:rPr>
                                <w:t>Â</w:t>
                              </w:r>
                              <w:r w:rsidRPr="00BA6F66">
                                <w:rPr>
                                  <w:rFonts w:asciiTheme="minorHAnsi" w:eastAsia="Calibri" w:hAnsi="Cambria"/>
                                  <w:b/>
                                  <w:bCs/>
                                  <w:color w:val="000000" w:themeColor="dark1"/>
                                  <w:kern w:val="24"/>
                                  <w:sz w:val="28"/>
                                  <w:szCs w:val="28"/>
                                  <w:lang w:val="en-NZ"/>
                                </w:rPr>
                                <w:t>ge</w:t>
                              </w:r>
                              <w:proofErr w:type="spellEnd"/>
                            </w:p>
                          </w:txbxContent>
                        </wps:txbx>
                        <wps:bodyPr lIns="2" tIns="0" rIns="36000" bIns="0"/>
                      </wps:wsp>
                    </wpg:wgp>
                  </a:graphicData>
                </a:graphic>
              </wp:inline>
            </w:drawing>
          </mc:Choice>
          <mc:Fallback>
            <w:pict>
              <v:group id="Group 4" o:spid="_x0000_s1026" style="width:458.1pt;height:287.65pt;mso-position-horizontal-relative:char;mso-position-vertical-relative:line" coordorigin="-5926,-808" coordsize="75423,473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926;top:-808;width:66356;height:4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gq4/DAAAA2gAAAA8AAABkcnMvZG93bnJldi54bWxEj0trwzAQhO+B/gexhd4SuT7UwY0SSmlL&#10;S05O2pwXaf0g1spY8qP/PgoEchxm5htms5ttK0bqfeNYwfMqAUGsnWm4UvB7/FyuQfiAbLB1TAr+&#10;ycNu+7DYYG7cxAWNh1CJCGGfo4I6hC6X0uuaLPqV64ijV7reYoiyr6TpcYpw28o0SV6kxYbjQo0d&#10;vdekz4fBKvj5s80pnffF6Vx+fJWFLvWQjUo9Pc5vryACzeEevrW/jYIMrlfiDZD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Crj8MAAADaAAAADwAAAAAAAAAAAAAAAACf&#10;AgAAZHJzL2Rvd25yZXYueG1sUEsFBgAAAAAEAAQA9wAAAI8DAAAAAA==&#10;">
                  <v:imagedata r:id="rId13" o:title=""/>
                </v:shape>
                <v:shapetype id="_x0000_t202" coordsize="21600,21600" o:spt="202" path="m,l,21600r21600,l21600,xe">
                  <v:stroke joinstyle="miter"/>
                  <v:path gradientshapeok="t" o:connecttype="rect"/>
                </v:shapetype>
                <v:shape id="Text Box 8" o:spid="_x0000_s1028" type="#_x0000_t202" style="position:absolute;left:3795;top:10249;width:2808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EYr0A&#10;AADaAAAADwAAAGRycy9kb3ducmV2LnhtbERPTYvCMBC9C/6HMII3TRURqUZRoVBxL7qL57EZ22Iz&#10;CU3U+u83B8Hj432vNp1pxJNaX1tWMBknIIgLq2suFfz9ZqMFCB+QNTaWScGbPGzW/d4KU21ffKLn&#10;OZQihrBPUUEVgkul9EVFBv3YOuLI3WxrMETYllK3+IrhppHTJJlLgzXHhgod7Ssq7ueHUTB3F7d7&#10;TA+dPmY/2MwyK/NrrtRw0G2XIAJ14Sv+uHOtIG6NV+INkOt/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ltEYr0AAADaAAAADwAAAAAAAAAAAAAAAACYAgAAZHJzL2Rvd25yZXYu&#10;eG1sUEsFBgAAAAAEAAQA9QAAAIIDAAAAAA==&#10;" fillcolor="white [3212]" stroked="f">
                  <v:textbox style="mso-fit-shape-to-text:t">
                    <w:txbxContent>
                      <w:p w:rsidR="0077068C" w:rsidRPr="00D80371" w:rsidRDefault="0077068C" w:rsidP="000F348F">
                        <w:pPr>
                          <w:pStyle w:val="NormalWeb"/>
                          <w:kinsoku w:val="0"/>
                          <w:overflowPunct w:val="0"/>
                          <w:spacing w:before="0" w:beforeAutospacing="0" w:after="0" w:afterAutospacing="0"/>
                          <w:textAlignment w:val="baseline"/>
                          <w:rPr>
                            <w:lang w:val="fr-CA"/>
                          </w:rPr>
                        </w:pPr>
                        <w:r w:rsidRPr="00AF43F5">
                          <w:rPr>
                            <w:rFonts w:ascii="Arial" w:eastAsia="ＭＳ Ｐゴシック" w:hAnsi="Arial" w:cs="ＭＳ Ｐゴシック"/>
                            <w:b/>
                            <w:bCs/>
                            <w:color w:val="000000" w:themeColor="text1"/>
                            <w:kern w:val="24"/>
                            <w:lang w:val="fr-CA"/>
                          </w:rPr>
                          <w:t>Fractures de fragilisation : poignet, humérus, bassin, vertèbres</w:t>
                        </w:r>
                      </w:p>
                    </w:txbxContent>
                  </v:textbox>
                </v:shape>
                <v:shape id="Text Box 9" o:spid="_x0000_s1029" type="#_x0000_t202" style="position:absolute;left:57139;top:7286;width:11212;height:10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tc8MA&#10;AADaAAAADwAAAGRycy9kb3ducmV2LnhtbESPT2vCQBTE74LfYXkFb7ppwaIxq4i0pQct+Kf0+si+&#10;ZIPZtyG7iem37woFj8PM/IbJNoOtRU+trxwreJ4lIIhzpysuFVzO79MFCB+QNdaOScEvedisx6MM&#10;U+1ufKT+FEoRIexTVGBCaFIpfW7Iop+5hjh6hWsthijbUuoWbxFua/mSJK/SYsVxwWBDO0P59dRZ&#10;BR/Xr32/T7o3eSmLLp//aP42B6UmT8N2BSLQEB7h//anVrCE+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atc8MAAADaAAAADwAAAAAAAAAAAAAAAACYAgAAZHJzL2Rv&#10;d25yZXYueG1sUEsFBgAAAAAEAAQA9QAAAIgDAAAAAA==&#10;" filled="f" strokecolor="black [3213]">
                  <v:textbox style="mso-fit-shape-to-text:t">
                    <w:txbxContent>
                      <w:p w:rsidR="0077068C" w:rsidRPr="00D80371" w:rsidRDefault="0077068C" w:rsidP="000F348F">
                        <w:pPr>
                          <w:pStyle w:val="NormalWeb"/>
                          <w:kinsoku w:val="0"/>
                          <w:overflowPunct w:val="0"/>
                          <w:spacing w:before="0" w:beforeAutospacing="0" w:after="0" w:afterAutospacing="0"/>
                          <w:textAlignment w:val="baseline"/>
                          <w:rPr>
                            <w:sz w:val="20"/>
                            <w:szCs w:val="20"/>
                            <w:lang w:val="fr-CA"/>
                          </w:rPr>
                        </w:pPr>
                        <w:r w:rsidRPr="00BA6F66">
                          <w:rPr>
                            <w:rFonts w:ascii="Arial" w:eastAsia="ＭＳ Ｐゴシック" w:hAnsi="Arial" w:cs="ＭＳ Ｐゴシック"/>
                            <w:color w:val="000000" w:themeColor="text1"/>
                            <w:kern w:val="24"/>
                            <w:sz w:val="20"/>
                            <w:szCs w:val="20"/>
                            <w:lang w:val="fr-CA"/>
                          </w:rPr>
                          <w:t>Morbidité accrue associée à une fracture</w:t>
                        </w:r>
                      </w:p>
                    </w:txbxContent>
                  </v:textbox>
                </v:shape>
                <v:shape id="Text Box 10" o:spid="_x0000_s1030" type="#_x0000_t202" style="position:absolute;left:57122;top:25064;width:12374;height:1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fi8QA&#10;AADbAAAADwAAAGRycy9kb3ducmV2LnhtbESPS4vCQBCE7wv+h6GFva0TPahER/GBIOIefCAem0yb&#10;BDM9ITOr8d/bhwVv3VR11dfTeesq9aAmlJ4N9HsJKOLM25JzA+fT5mcMKkRki5VnMvCiAPNZ52uK&#10;qfVPPtDjGHMlIRxSNFDEWKdah6wgh6Hna2LRbr5xGGVtcm0bfEq4q/QgSYbaYcnSUGBNq4Ky+/HP&#10;GdieXrvDaPU7dLvl+rq/6HDZrPfGfHfbxQRUpDZ+zP/XWyv4Qi+/yAB6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H4vEAAAA2wAAAA8AAAAAAAAAAAAAAAAAmAIAAGRycy9k&#10;b3ducmV2LnhtbFBLBQYAAAAABAAEAPUAAACJAwAAAAA=&#10;" filled="f" strokecolor="black [3213]">
                  <v:textbox>
                    <w:txbxContent>
                      <w:p w:rsidR="0077068C" w:rsidRPr="00BA6F66" w:rsidRDefault="0077068C" w:rsidP="000F348F">
                        <w:pPr>
                          <w:pStyle w:val="NormalWeb"/>
                          <w:kinsoku w:val="0"/>
                          <w:overflowPunct w:val="0"/>
                          <w:spacing w:before="0" w:beforeAutospacing="0" w:after="0" w:afterAutospacing="0"/>
                          <w:textAlignment w:val="baseline"/>
                          <w:rPr>
                            <w:sz w:val="20"/>
                            <w:szCs w:val="20"/>
                          </w:rPr>
                        </w:pPr>
                        <w:r w:rsidRPr="00BA6F66">
                          <w:rPr>
                            <w:rFonts w:ascii="Arial" w:eastAsia="ＭＳ Ｐゴシック" w:hAnsi="Arial" w:cs="ＭＳ Ｐゴシック"/>
                            <w:color w:val="000000" w:themeColor="text1"/>
                            <w:kern w:val="24"/>
                            <w:sz w:val="20"/>
                            <w:szCs w:val="20"/>
                            <w:lang w:val="en-NZ"/>
                          </w:rPr>
                          <w:t>Morbidité attribuable uniquement au vieillissement</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1" o:spid="_x0000_s1031" type="#_x0000_t70" style="position:absolute;left:53338;top:3636;width:2371;height:174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Ku78A&#10;AADbAAAADwAAAGRycy9kb3ducmV2LnhtbERPy6rCMBDdC/5DGMGdJj4QqUYRQe5FVz5Q3A3N2Bab&#10;SWmi9v79jSC4m8N5znzZ2FI8qfaFYw2DvgJBnDpTcKbhdNz0piB8QDZYOiYNf+RhuWi35pgY9+I9&#10;PQ8hEzGEfYIa8hCqREqf5mTR911FHLmbqy2GCOtMmhpfMdyWcqjURFosODbkWNE6p/R+eFgNuKWH&#10;3B6nu2x0VpOr4h9ejy9adzvNagYiUBO+4o/718T5A3j/Eg+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mUq7vwAAANsAAAAPAAAAAAAAAAAAAAAAAJgCAABkcnMvZG93bnJl&#10;di54bWxQSwUGAAAAAAQABAD1AAAAhAMAAAAA&#10;" adj=",1468" fillcolor="#d8d8d8 [2732]" strokecolor="black [3213]">
                  <v:stroke joinstyle="round"/>
                  <v:textbox inset="0,,0">
                    <w:txbxContent>
                      <w:p w:rsidR="0077068C" w:rsidRDefault="0077068C" w:rsidP="000F348F">
                        <w:pPr>
                          <w:rPr>
                            <w:rFonts w:eastAsia="Times New Roman" w:cs="Times New Roman"/>
                          </w:rPr>
                        </w:pPr>
                      </w:p>
                    </w:txbxContent>
                  </v:textbox>
                </v:shape>
                <v:shape id="Up-Down Arrow 12" o:spid="_x0000_s1032" type="#_x0000_t70" style="position:absolute;left:53317;top:22893;width:2370;height:169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c/MEA&#10;AADbAAAADwAAAGRycy9kb3ducmV2LnhtbERPS2vCQBC+F/wPyxR6KXVTD6KpqxShj5Pv9jxkp0lq&#10;ZjZkNyb+e1cQvM3H95zZoudKnajxpRMDr8MEFEnmbCm5gcP+42UCygcUi5UTMnAmD4v54GGGqXWd&#10;bOm0C7mKIeJTNFCEUKda+6wgRj90NUnk/lzDGCJscm0b7GI4V3qUJGPNWEpsKLCmZUHZcdeyAf45&#10;rleyfXbd/+arPXP7Oz3wpzFPj/37G6hAfbiLb+5vG+eP4PpLPED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JXPzBAAAA2wAAAA8AAAAAAAAAAAAAAAAAmAIAAGRycy9kb3du&#10;cmV2LnhtbFBLBQYAAAAABAAEAPUAAACGAwAAAAA=&#10;" adj=",1508" fillcolor="#d8d8d8 [2732]" strokecolor="black [3213]">
                  <v:stroke joinstyle="round"/>
                  <v:path arrowok="t"/>
                  <v:textbox inset="0,,0,0">
                    <w:txbxContent>
                      <w:p w:rsidR="0077068C" w:rsidRDefault="0077068C" w:rsidP="000F348F">
                        <w:pPr>
                          <w:rPr>
                            <w:rFonts w:eastAsia="Times New Roman" w:cs="Times New Roman"/>
                          </w:rPr>
                        </w:pPr>
                      </w:p>
                    </w:txbxContent>
                  </v:textbox>
                </v:shape>
                <v:shape id="Text Box 13" o:spid="_x0000_s1033" type="#_x0000_t202" style="position:absolute;left:10077;top:5809;width:25198;height:3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rgcEA&#10;AADbAAAADwAAAGRycy9kb3ducmV2LnhtbERPTWvCQBC9C/0PyxR6MxttCZK6igqBFHsxlp6n2WkS&#10;mp1dsqtJ/71bKHibx/uc9XYyvbjS4DvLChZJCoK4trrjRsHHuZivQPiArLG3TAp+ycN28zBbY67t&#10;yCe6VqERMYR9jgraEFwupa9bMugT64gj920HgyHCoZF6wDGGm14u0zSTBjuODS06OrRU/1QXoyBz&#10;n25/Wb5N+li8Y/9SWFl+lUo9PU67VxCBpnAX/7tLHec/w98v8QC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164HBAAAA2wAAAA8AAAAAAAAAAAAAAAAAmAIAAGRycy9kb3du&#10;cmV2LnhtbFBLBQYAAAAABAAEAPUAAACGAwAAAAA=&#10;" fillcolor="white [3212]" stroked="f">
                  <v:textbox style="mso-fit-shape-to-text:t">
                    <w:txbxContent>
                      <w:p w:rsidR="0077068C" w:rsidRPr="00BA6F66" w:rsidRDefault="0077068C" w:rsidP="000F348F">
                        <w:pPr>
                          <w:pStyle w:val="NormalWeb"/>
                          <w:spacing w:before="0" w:beforeAutospacing="0" w:after="0" w:afterAutospacing="0"/>
                          <w:jc w:val="center"/>
                          <w:textAlignment w:val="baseline"/>
                        </w:pPr>
                        <w:r w:rsidRPr="00BA6F66">
                          <w:rPr>
                            <w:rFonts w:ascii="Arial" w:eastAsia="ＭＳ Ｐゴシック" w:hAnsi="Arial" w:cs="ＭＳ Ｐゴシック"/>
                            <w:b/>
                            <w:bCs/>
                            <w:color w:val="000000" w:themeColor="text1"/>
                            <w:kern w:val="24"/>
                            <w:lang w:val="en-GB"/>
                          </w:rPr>
                          <w:t>Fracture de la hanche</w:t>
                        </w:r>
                      </w:p>
                    </w:txbxContent>
                  </v:textbox>
                </v:shape>
                <v:shape id="Text Box 14" o:spid="_x0000_s1034" type="#_x0000_t202" style="position:absolute;left:-1481;top:19129;width:15894;height:5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z9b8A&#10;AADbAAAADwAAAGRycy9kb3ducmV2LnhtbERPS4vCMBC+C/6HMMLebLoiIl2juAuFLnrxwZ7HZmyL&#10;zSQ0Ubv/3giCt/n4nrNY9aYVN+p8Y1nBZ5KCIC6tbrhScDzk4zkIH5A1tpZJwT95WC2HgwVm2t55&#10;R7d9qEQMYZ+hgjoEl0npy5oM+sQ64sidbWcwRNhVUnd4j+GmlZM0nUmDDceGGh391FRe9lejYOb+&#10;3Pd18tvrTb7FdppbWZwKpT5G/foLRKA+vMUvd6Hj/Ck8f4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nHP1vwAAANsAAAAPAAAAAAAAAAAAAAAAAJgCAABkcnMvZG93bnJl&#10;di54bWxQSwUGAAAAAAQABAD1AAAAhAMAAAAA&#10;" fillcolor="white [3212]" stroked="f">
                  <v:textbox style="mso-fit-shape-to-text:t">
                    <w:txbxContent>
                      <w:p w:rsidR="0077068C" w:rsidRPr="0077068C" w:rsidRDefault="0077068C" w:rsidP="000F348F">
                        <w:pPr>
                          <w:pStyle w:val="NormalWeb"/>
                          <w:kinsoku w:val="0"/>
                          <w:overflowPunct w:val="0"/>
                          <w:spacing w:before="0" w:beforeAutospacing="0" w:after="0" w:afterAutospacing="0"/>
                          <w:textAlignment w:val="baseline"/>
                        </w:pPr>
                        <w:r w:rsidRPr="0077068C">
                          <w:rPr>
                            <w:rFonts w:ascii="Arial" w:eastAsia="ＭＳ Ｐゴシック" w:hAnsi="Arial" w:cs="ＭＳ Ｐゴシック"/>
                            <w:b/>
                            <w:bCs/>
                            <w:color w:val="000000" w:themeColor="text1"/>
                            <w:kern w:val="24"/>
                            <w:lang w:val="en-NZ"/>
                          </w:rPr>
                          <w:t>Fracture du poignet</w:t>
                        </w:r>
                      </w:p>
                    </w:txbxContent>
                  </v:textbox>
                </v:shape>
                <v:shape id="Text Box 7" o:spid="_x0000_s1035" type="#_x0000_t202" style="position:absolute;left:-3613;top:-121;width:12239;height:3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gUcQA&#10;AADbAAAADwAAAGRycy9kb3ducmV2LnhtbESPQWvCQBCF70L/wzKF3nRToSKpq7QFQVQK2rRex+w0&#10;myY7G7JrjP/eLQjeZnhv3vdmtuhtLTpqfelYwfMoAUGcO11yoSD7Wg6nIHxA1lg7JgUX8rCYPwxm&#10;mGp35h11+1CIGMI+RQUmhCaV0ueGLPqRa4ij9utaiyGubSF1i+cYbms5TpKJtFhyJBhs6MNQXu1P&#10;NkI466bfVfW+/tls+ZPM8a8/bJR6euzfXkEE6sPdfLte6Vj/Bf5/iQP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tYFHEAAAA2wAAAA8AAAAAAAAAAAAAAAAAmAIAAGRycy9k&#10;b3ducmV2LnhtbFBLBQYAAAAABAAEAPUAAACJAwAAAAA=&#10;" fillcolor="white [3212]" stroked="f" strokeweight=".5pt">
                  <v:textbox inset="6e-5mm,0,1mm,0">
                    <w:txbxContent>
                      <w:p w:rsidR="0077068C" w:rsidRDefault="0077068C" w:rsidP="000F348F">
                        <w:pPr>
                          <w:pStyle w:val="NormalWeb"/>
                          <w:kinsoku w:val="0"/>
                          <w:overflowPunct w:val="0"/>
                          <w:spacing w:before="0" w:beforeAutospacing="0" w:after="160" w:afterAutospacing="0" w:line="256" w:lineRule="auto"/>
                          <w:jc w:val="center"/>
                          <w:textAlignment w:val="baseline"/>
                        </w:pPr>
                        <w:r>
                          <w:rPr>
                            <w:rFonts w:asciiTheme="minorHAnsi" w:eastAsia="Calibri" w:hAnsi="Cambria"/>
                            <w:b/>
                            <w:bCs/>
                            <w:color w:val="000000" w:themeColor="dark1"/>
                            <w:kern w:val="24"/>
                            <w:sz w:val="32"/>
                            <w:szCs w:val="32"/>
                            <w:lang w:val="en-NZ"/>
                          </w:rPr>
                          <w:t>Morbidit</w:t>
                        </w:r>
                        <w:r>
                          <w:rPr>
                            <w:rFonts w:asciiTheme="minorHAnsi" w:eastAsia="Calibri" w:hAnsi="Cambria"/>
                            <w:b/>
                            <w:bCs/>
                            <w:color w:val="000000" w:themeColor="dark1"/>
                            <w:kern w:val="24"/>
                            <w:sz w:val="32"/>
                            <w:szCs w:val="32"/>
                            <w:lang w:val="en-NZ"/>
                          </w:rPr>
                          <w:t>é</w:t>
                        </w:r>
                      </w:p>
                    </w:txbxContent>
                  </v:textbox>
                </v:shape>
                <v:shape id="Text Box 20" o:spid="_x0000_s1036" type="#_x0000_t202" style="position:absolute;left:51863;top:40676;width:5858;height:3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QA&#10;AADbAAAADwAAAGRycy9kb3ducmV2LnhtbESPQWvCQBCF70L/wzIFb7rRQ5DUNVShULQUam29jtlp&#10;NiY7G7JrTP99tyB4m+G9ed+bZT7YRvTU+cqxgtk0AUFcOF1xqeDw+TJZgPABWWPjmBT8kod89TBa&#10;YqbdlT+o34dSxBD2GSowIbSZlL4wZNFPXUsctR/XWQxx7UqpO7zGcNvIeZKk0mLFkWCwpY2hot5f&#10;bITwoV981fV6+71743cyp/Nw3Ck1fhyen0AEGsLdfLt+1bF+Cv+/xAH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EAAAA2wAAAA8AAAAAAAAAAAAAAAAAmAIAAGRycy9k&#10;b3ducmV2LnhtbFBLBQYAAAAABAAEAPUAAACJAwAAAAA=&#10;" fillcolor="white [3212]" stroked="f" strokeweight=".5pt">
                  <v:textbox inset="6e-5mm,0,1mm,0">
                    <w:txbxContent>
                      <w:p w:rsidR="0077068C" w:rsidRPr="00BA6F66" w:rsidRDefault="0077068C" w:rsidP="000F348F">
                        <w:pPr>
                          <w:pStyle w:val="NormalWeb"/>
                          <w:kinsoku w:val="0"/>
                          <w:overflowPunct w:val="0"/>
                          <w:spacing w:before="0" w:beforeAutospacing="0" w:after="160" w:afterAutospacing="0" w:line="256" w:lineRule="auto"/>
                          <w:jc w:val="center"/>
                          <w:textAlignment w:val="baseline"/>
                          <w:rPr>
                            <w:sz w:val="28"/>
                            <w:szCs w:val="28"/>
                          </w:rPr>
                        </w:pPr>
                        <w:r w:rsidRPr="00BA6F66">
                          <w:rPr>
                            <w:rFonts w:asciiTheme="minorHAnsi" w:eastAsia="Calibri" w:hAnsi="Cambria"/>
                            <w:b/>
                            <w:bCs/>
                            <w:color w:val="000000" w:themeColor="dark1"/>
                            <w:kern w:val="24"/>
                            <w:sz w:val="28"/>
                            <w:szCs w:val="28"/>
                            <w:lang w:val="en-NZ"/>
                          </w:rPr>
                          <w:t>Â</w:t>
                        </w:r>
                        <w:r w:rsidRPr="00BA6F66">
                          <w:rPr>
                            <w:rFonts w:asciiTheme="minorHAnsi" w:eastAsia="Calibri" w:hAnsi="Cambria"/>
                            <w:b/>
                            <w:bCs/>
                            <w:color w:val="000000" w:themeColor="dark1"/>
                            <w:kern w:val="24"/>
                            <w:sz w:val="28"/>
                            <w:szCs w:val="28"/>
                            <w:lang w:val="en-NZ"/>
                          </w:rPr>
                          <w:t>ge</w:t>
                        </w:r>
                      </w:p>
                    </w:txbxContent>
                  </v:textbox>
                </v:shape>
                <w10:anchorlock/>
              </v:group>
            </w:pict>
          </mc:Fallback>
        </mc:AlternateContent>
      </w:r>
      <w:r w:rsidR="00987988" w:rsidRPr="00C212DD">
        <w:rPr>
          <w:rFonts w:ascii="Calibri" w:eastAsia="Times New Roman" w:hAnsi="Calibri" w:cs="Times New Roman"/>
          <w:noProof/>
          <w:szCs w:val="24"/>
          <w:lang w:val="fr-CA" w:eastAsia="fr-CA"/>
        </w:rPr>
        <w:t xml:space="preserve"> </w:t>
      </w:r>
      <w:r>
        <w:rPr>
          <w:rFonts w:ascii="Calibri" w:eastAsia="Times New Roman" w:hAnsi="Calibri" w:cs="Times New Roman"/>
          <w:noProof/>
          <w:szCs w:val="24"/>
          <w:lang w:val="fr-CA" w:eastAsia="fr-CA"/>
        </w:rPr>
        <w:tab/>
      </w:r>
    </w:p>
    <w:p w:rsidR="00967099" w:rsidRPr="00C212DD" w:rsidRDefault="00A91FED" w:rsidP="00967099">
      <w:pPr>
        <w:spacing w:before="240" w:after="0" w:line="240" w:lineRule="auto"/>
        <w:jc w:val="both"/>
        <w:rPr>
          <w:rFonts w:ascii="Calibri" w:eastAsia="Times New Roman" w:hAnsi="Calibri" w:cs="Times New Roman"/>
          <w:b/>
          <w:sz w:val="24"/>
          <w:szCs w:val="24"/>
          <w:lang w:val="fr-CA"/>
        </w:rPr>
      </w:pPr>
      <w:r w:rsidRPr="00C212DD">
        <w:rPr>
          <w:rFonts w:ascii="Calibri" w:eastAsia="Times New Roman" w:hAnsi="Calibri" w:cs="Times New Roman"/>
          <w:b/>
          <w:sz w:val="24"/>
          <w:szCs w:val="24"/>
          <w:lang w:val="fr-CA"/>
        </w:rPr>
        <w:t xml:space="preserve">Les traitements contre l’ostéoporose peuvent réduire de moitié l’incidence des fractures secondaires </w:t>
      </w:r>
    </w:p>
    <w:p w:rsidR="00967099" w:rsidRPr="00C212DD" w:rsidRDefault="00D62AD4" w:rsidP="00967099">
      <w:pPr>
        <w:spacing w:before="240" w:after="0" w:line="240" w:lineRule="auto"/>
        <w:jc w:val="both"/>
        <w:rPr>
          <w:rFonts w:ascii="Calibri" w:eastAsia="Times New Roman" w:hAnsi="Calibri" w:cs="Times New Roman"/>
          <w:szCs w:val="24"/>
          <w:lang w:val="fr-CA"/>
        </w:rPr>
      </w:pPr>
      <w:r>
        <w:rPr>
          <w:rFonts w:ascii="Calibri" w:eastAsia="Times New Roman" w:hAnsi="Calibri" w:cs="Times New Roman"/>
          <w:szCs w:val="24"/>
          <w:lang w:val="fr-CA"/>
        </w:rPr>
        <w:t>I</w:t>
      </w:r>
      <w:r w:rsidR="00A91FED" w:rsidRPr="00C212DD">
        <w:rPr>
          <w:rFonts w:ascii="Calibri" w:eastAsia="Times New Roman" w:hAnsi="Calibri" w:cs="Times New Roman"/>
          <w:szCs w:val="24"/>
          <w:lang w:val="fr-CA"/>
        </w:rPr>
        <w:t xml:space="preserve">l existe une vaste gamme de médicaments pour traiter l’ostéoporose. Ceux-ci sont offerts sous forme de comprimés </w:t>
      </w:r>
      <w:r w:rsidR="00C44986" w:rsidRPr="00C212DD">
        <w:rPr>
          <w:rFonts w:ascii="Calibri" w:eastAsia="Times New Roman" w:hAnsi="Calibri" w:cs="Times New Roman"/>
          <w:szCs w:val="24"/>
          <w:lang w:val="fr-CA"/>
        </w:rPr>
        <w:t>oraux</w:t>
      </w:r>
      <w:r w:rsidR="00A91FED" w:rsidRPr="00C212DD">
        <w:rPr>
          <w:rFonts w:ascii="Calibri" w:eastAsia="Times New Roman" w:hAnsi="Calibri" w:cs="Times New Roman"/>
          <w:szCs w:val="24"/>
          <w:lang w:val="fr-CA"/>
        </w:rPr>
        <w:t xml:space="preserve"> à prendre une fois par jour</w:t>
      </w:r>
      <w:r w:rsidR="00967099" w:rsidRPr="00C212DD">
        <w:rPr>
          <w:rFonts w:ascii="Calibri" w:eastAsia="Times New Roman" w:hAnsi="Calibri" w:cs="Times New Roman"/>
          <w:noProof/>
          <w:szCs w:val="24"/>
          <w:vertAlign w:val="superscript"/>
          <w:lang w:val="fr-CA"/>
        </w:rPr>
        <w:t>5, 7-11</w:t>
      </w:r>
      <w:r w:rsidR="00967099" w:rsidRPr="00C212DD">
        <w:rPr>
          <w:rFonts w:ascii="Calibri" w:eastAsia="Times New Roman" w:hAnsi="Calibri" w:cs="Times New Roman"/>
          <w:szCs w:val="24"/>
          <w:lang w:val="fr-CA"/>
        </w:rPr>
        <w:t>,</w:t>
      </w:r>
      <w:r w:rsidR="00A91FED" w:rsidRPr="00C212DD">
        <w:rPr>
          <w:rFonts w:ascii="Calibri" w:eastAsia="Times New Roman" w:hAnsi="Calibri" w:cs="Times New Roman"/>
          <w:szCs w:val="24"/>
          <w:lang w:val="fr-CA"/>
        </w:rPr>
        <w:t xml:space="preserve"> une fois par semaine</w:t>
      </w:r>
      <w:r w:rsidR="00967099" w:rsidRPr="00C212DD">
        <w:rPr>
          <w:rFonts w:ascii="Calibri" w:eastAsia="Times New Roman" w:hAnsi="Calibri" w:cs="Times New Roman"/>
          <w:noProof/>
          <w:szCs w:val="24"/>
          <w:vertAlign w:val="superscript"/>
          <w:lang w:val="fr-CA"/>
        </w:rPr>
        <w:t>105, 106</w:t>
      </w:r>
      <w:r w:rsidR="00841A34">
        <w:rPr>
          <w:rFonts w:ascii="Calibri" w:eastAsia="Times New Roman" w:hAnsi="Calibri" w:cs="Times New Roman"/>
          <w:szCs w:val="24"/>
          <w:lang w:val="fr-CA"/>
        </w:rPr>
        <w:t xml:space="preserve">, </w:t>
      </w:r>
      <w:r w:rsidR="00A91FED" w:rsidRPr="00C212DD">
        <w:rPr>
          <w:rFonts w:ascii="Calibri" w:eastAsia="Times New Roman" w:hAnsi="Calibri" w:cs="Times New Roman"/>
          <w:szCs w:val="24"/>
          <w:lang w:val="fr-CA"/>
        </w:rPr>
        <w:t>une fois par mois</w:t>
      </w:r>
      <w:r w:rsidR="00967099" w:rsidRPr="00C212DD">
        <w:rPr>
          <w:rFonts w:ascii="Calibri" w:eastAsia="Times New Roman" w:hAnsi="Calibri" w:cs="Times New Roman"/>
          <w:noProof/>
          <w:szCs w:val="24"/>
          <w:vertAlign w:val="superscript"/>
          <w:lang w:val="fr-CA"/>
        </w:rPr>
        <w:t>107</w:t>
      </w:r>
      <w:r w:rsidR="00967099" w:rsidRPr="00C212DD">
        <w:rPr>
          <w:rFonts w:ascii="Calibri" w:eastAsia="Times New Roman" w:hAnsi="Calibri" w:cs="Times New Roman"/>
          <w:szCs w:val="24"/>
          <w:lang w:val="fr-CA"/>
        </w:rPr>
        <w:t>,</w:t>
      </w:r>
      <w:r w:rsidR="00A91FED" w:rsidRPr="00C212DD">
        <w:rPr>
          <w:rFonts w:ascii="Calibri" w:eastAsia="Times New Roman" w:hAnsi="Calibri" w:cs="Times New Roman"/>
          <w:szCs w:val="24"/>
          <w:lang w:val="fr-CA"/>
        </w:rPr>
        <w:t xml:space="preserve"> ou sous forme d’injections administrées une fois par jour</w:t>
      </w:r>
      <w:r w:rsidR="00967099" w:rsidRPr="00C212DD">
        <w:rPr>
          <w:rFonts w:ascii="Calibri" w:eastAsia="Times New Roman" w:hAnsi="Calibri" w:cs="Times New Roman"/>
          <w:noProof/>
          <w:szCs w:val="24"/>
          <w:vertAlign w:val="superscript"/>
          <w:lang w:val="fr-CA"/>
        </w:rPr>
        <w:t>12</w:t>
      </w:r>
      <w:hyperlink w:anchor="_ENREF_110" w:tooltip="Eisman, 2008 #143" w:history="1"/>
      <w:r w:rsidR="00967099" w:rsidRPr="00C212DD">
        <w:rPr>
          <w:rFonts w:ascii="Calibri" w:eastAsia="Times New Roman" w:hAnsi="Calibri" w:cs="Times New Roman"/>
          <w:szCs w:val="24"/>
          <w:lang w:val="fr-CA"/>
        </w:rPr>
        <w:t>,</w:t>
      </w:r>
      <w:r w:rsidR="00A91FED" w:rsidRPr="00C212DD">
        <w:rPr>
          <w:rFonts w:ascii="Calibri" w:eastAsia="Times New Roman" w:hAnsi="Calibri" w:cs="Times New Roman"/>
          <w:szCs w:val="24"/>
          <w:lang w:val="fr-CA"/>
        </w:rPr>
        <w:t xml:space="preserve"> tous les six mois</w:t>
      </w:r>
      <w:r w:rsidR="00967099" w:rsidRPr="00C212DD">
        <w:rPr>
          <w:rFonts w:ascii="Calibri" w:eastAsia="Times New Roman" w:hAnsi="Calibri" w:cs="Times New Roman"/>
          <w:noProof/>
          <w:szCs w:val="24"/>
          <w:vertAlign w:val="superscript"/>
          <w:lang w:val="fr-CA"/>
        </w:rPr>
        <w:t>6</w:t>
      </w:r>
      <w:r w:rsidR="00A91FED" w:rsidRPr="00C212DD">
        <w:rPr>
          <w:rFonts w:ascii="Calibri" w:eastAsia="Times New Roman" w:hAnsi="Calibri" w:cs="Times New Roman"/>
          <w:szCs w:val="24"/>
          <w:lang w:val="fr-CA"/>
        </w:rPr>
        <w:t xml:space="preserve"> ou une fois par an</w:t>
      </w:r>
      <w:r w:rsidR="00967099" w:rsidRPr="00C212DD">
        <w:rPr>
          <w:rFonts w:ascii="Calibri" w:eastAsia="Times New Roman" w:hAnsi="Calibri" w:cs="Times New Roman"/>
          <w:noProof/>
          <w:szCs w:val="24"/>
          <w:vertAlign w:val="superscript"/>
          <w:lang w:val="fr-CA"/>
        </w:rPr>
        <w:t>13, 14</w:t>
      </w:r>
      <w:r w:rsidR="00967099" w:rsidRPr="00C212DD">
        <w:rPr>
          <w:rFonts w:ascii="Calibri" w:eastAsia="Times New Roman" w:hAnsi="Calibri" w:cs="Times New Roman"/>
          <w:szCs w:val="24"/>
          <w:lang w:val="fr-CA"/>
        </w:rPr>
        <w:t xml:space="preserve">. </w:t>
      </w:r>
      <w:r w:rsidR="00A91FED" w:rsidRPr="00C212DD">
        <w:rPr>
          <w:rFonts w:ascii="Calibri" w:eastAsia="Times New Roman" w:hAnsi="Calibri" w:cs="Times New Roman"/>
          <w:szCs w:val="24"/>
          <w:lang w:val="fr-CA"/>
        </w:rPr>
        <w:t>Il a été démontré que ces médicaments peuvent réduire de 30 à 50 % l’incidence des fractures</w:t>
      </w:r>
      <w:r w:rsidR="00967099" w:rsidRPr="00C212DD">
        <w:rPr>
          <w:rFonts w:ascii="Calibri" w:eastAsia="Times New Roman" w:hAnsi="Calibri" w:cs="Times New Roman"/>
          <w:szCs w:val="24"/>
          <w:lang w:val="fr-CA"/>
        </w:rPr>
        <w:t xml:space="preserve">. </w:t>
      </w:r>
      <w:r w:rsidR="00125C49" w:rsidRPr="00C212DD">
        <w:rPr>
          <w:rFonts w:ascii="Calibri" w:eastAsia="Times New Roman" w:hAnsi="Calibri" w:cs="Times New Roman"/>
          <w:szCs w:val="24"/>
          <w:lang w:val="fr-CA"/>
        </w:rPr>
        <w:t>On a observé chez des patients présentant des antécédents de fractures multiples un taux de réduction de 50 %</w:t>
      </w:r>
      <w:r w:rsidR="00967099" w:rsidRPr="00C212DD">
        <w:rPr>
          <w:rFonts w:ascii="Calibri" w:eastAsia="Times New Roman" w:hAnsi="Calibri" w:cs="Times New Roman"/>
          <w:noProof/>
          <w:szCs w:val="24"/>
          <w:vertAlign w:val="superscript"/>
          <w:lang w:val="fr-CA"/>
        </w:rPr>
        <w:t>108</w:t>
      </w:r>
      <w:r w:rsidR="00967099" w:rsidRPr="00C212DD">
        <w:rPr>
          <w:rFonts w:ascii="Calibri" w:eastAsia="Times New Roman" w:hAnsi="Calibri" w:cs="Times New Roman"/>
          <w:szCs w:val="24"/>
          <w:lang w:val="fr-CA"/>
        </w:rPr>
        <w:t xml:space="preserve">. </w:t>
      </w:r>
      <w:r>
        <w:rPr>
          <w:rFonts w:ascii="Calibri" w:eastAsia="Times New Roman" w:hAnsi="Calibri" w:cs="Times New Roman"/>
          <w:szCs w:val="24"/>
          <w:lang w:val="fr-CA"/>
        </w:rPr>
        <w:t xml:space="preserve">De plus en plus de </w:t>
      </w:r>
      <w:r w:rsidR="00125C49" w:rsidRPr="00C212DD">
        <w:rPr>
          <w:rFonts w:ascii="Calibri" w:eastAsia="Times New Roman" w:hAnsi="Calibri" w:cs="Times New Roman"/>
          <w:szCs w:val="24"/>
          <w:lang w:val="fr-CA"/>
        </w:rPr>
        <w:t>preuves suggèrent également que le traitement contre l’ostéoporose est associé à une réduction des mortalités</w:t>
      </w:r>
      <w:r w:rsidR="00967099" w:rsidRPr="00C212DD">
        <w:rPr>
          <w:rFonts w:ascii="Calibri" w:eastAsia="Times New Roman" w:hAnsi="Calibri" w:cs="Times New Roman"/>
          <w:noProof/>
          <w:szCs w:val="24"/>
          <w:vertAlign w:val="superscript"/>
          <w:lang w:val="fr-CA"/>
        </w:rPr>
        <w:t>14, 109-112</w:t>
      </w:r>
      <w:r w:rsidR="00967099" w:rsidRPr="00C212DD">
        <w:rPr>
          <w:rFonts w:ascii="Calibri" w:eastAsia="Times New Roman" w:hAnsi="Calibri" w:cs="Times New Roman"/>
          <w:szCs w:val="24"/>
          <w:lang w:val="fr-CA"/>
        </w:rPr>
        <w:t>.</w:t>
      </w:r>
    </w:p>
    <w:p w:rsidR="00967099" w:rsidRPr="00C212DD" w:rsidRDefault="002C2CB3" w:rsidP="00967099">
      <w:pPr>
        <w:spacing w:before="240" w:after="200" w:line="240" w:lineRule="auto"/>
        <w:rPr>
          <w:rFonts w:ascii="Calibri" w:eastAsia="Times New Roman" w:hAnsi="Calibri" w:cs="Times New Roman"/>
          <w:b/>
          <w:sz w:val="24"/>
          <w:szCs w:val="24"/>
          <w:lang w:val="fr-CA"/>
        </w:rPr>
      </w:pPr>
      <w:r w:rsidRPr="00C212DD">
        <w:rPr>
          <w:rFonts w:ascii="Calibri" w:eastAsia="Times New Roman" w:hAnsi="Calibri" w:cs="Times New Roman"/>
          <w:b/>
          <w:sz w:val="24"/>
          <w:szCs w:val="24"/>
          <w:lang w:val="fr-CA"/>
        </w:rPr>
        <w:t>Soins de l’ostéoporose p</w:t>
      </w:r>
      <w:r w:rsidR="00967099" w:rsidRPr="00C212DD">
        <w:rPr>
          <w:rFonts w:ascii="Calibri" w:eastAsia="Times New Roman" w:hAnsi="Calibri" w:cs="Times New Roman"/>
          <w:b/>
          <w:sz w:val="24"/>
          <w:szCs w:val="24"/>
          <w:lang w:val="fr-CA"/>
        </w:rPr>
        <w:t>ost-fracture</w:t>
      </w:r>
      <w:r w:rsidRPr="00C212DD">
        <w:rPr>
          <w:rFonts w:ascii="Calibri" w:eastAsia="Times New Roman" w:hAnsi="Calibri" w:cs="Times New Roman"/>
          <w:b/>
          <w:sz w:val="24"/>
          <w:szCs w:val="24"/>
          <w:lang w:val="fr-CA"/>
        </w:rPr>
        <w:t> </w:t>
      </w:r>
      <w:r w:rsidR="00967099" w:rsidRPr="00C212DD">
        <w:rPr>
          <w:rFonts w:ascii="Calibri" w:eastAsia="Times New Roman" w:hAnsi="Calibri" w:cs="Times New Roman"/>
          <w:b/>
          <w:sz w:val="24"/>
          <w:szCs w:val="24"/>
          <w:lang w:val="fr-CA"/>
        </w:rPr>
        <w:t xml:space="preserve">: </w:t>
      </w:r>
      <w:r w:rsidRPr="00C212DD">
        <w:rPr>
          <w:rFonts w:ascii="Calibri" w:eastAsia="Times New Roman" w:hAnsi="Calibri" w:cs="Times New Roman"/>
          <w:b/>
          <w:sz w:val="24"/>
          <w:szCs w:val="24"/>
          <w:lang w:val="fr-CA"/>
        </w:rPr>
        <w:t xml:space="preserve">un écart thérapeutique à l’échelle du pays </w:t>
      </w:r>
    </w:p>
    <w:p w:rsidR="00967099" w:rsidRPr="00C212DD" w:rsidRDefault="002C2CB3" w:rsidP="00967099">
      <w:pPr>
        <w:spacing w:after="120" w:line="240" w:lineRule="auto"/>
        <w:jc w:val="both"/>
        <w:rPr>
          <w:rFonts w:ascii="Calibri" w:eastAsia="Times New Roman" w:hAnsi="Calibri" w:cs="Times New Roman"/>
          <w:szCs w:val="24"/>
          <w:lang w:val="fr-CA"/>
        </w:rPr>
      </w:pPr>
      <w:r w:rsidRPr="00C212DD">
        <w:rPr>
          <w:rFonts w:ascii="Calibri" w:eastAsia="Times New Roman" w:hAnsi="Calibri" w:cs="Times New Roman"/>
          <w:szCs w:val="24"/>
          <w:lang w:val="fr-CA"/>
        </w:rPr>
        <w:t>De nombreux sondages menés au Canada à l’échelle nationale</w:t>
      </w:r>
      <w:r w:rsidR="00967099" w:rsidRPr="00C212DD">
        <w:rPr>
          <w:rFonts w:ascii="Calibri" w:eastAsia="Times New Roman" w:hAnsi="Calibri" w:cs="Times New Roman"/>
          <w:noProof/>
          <w:szCs w:val="24"/>
          <w:vertAlign w:val="superscript"/>
          <w:lang w:val="fr-CA"/>
        </w:rPr>
        <w:t>16, 17</w:t>
      </w:r>
      <w:hyperlink w:anchor="_ENREF_19" w:tooltip="National Committee for Quality Assurance, 2012 #125" w:history="1"/>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à l’échelle provinciale</w:t>
      </w:r>
      <w:r w:rsidR="00967099" w:rsidRPr="00C212DD">
        <w:rPr>
          <w:rFonts w:ascii="Calibri" w:eastAsia="Times New Roman" w:hAnsi="Calibri" w:cs="Times New Roman"/>
          <w:noProof/>
          <w:szCs w:val="24"/>
          <w:vertAlign w:val="superscript"/>
          <w:lang w:val="fr-CA"/>
        </w:rPr>
        <w:t>18-24</w:t>
      </w:r>
      <w:hyperlink w:anchor="_ENREF_120" w:tooltip="Andrade, 2003 #6" w:history="1"/>
      <w:r w:rsidRPr="00C212DD">
        <w:rPr>
          <w:rFonts w:ascii="Calibri" w:eastAsia="Times New Roman" w:hAnsi="Calibri" w:cs="Times New Roman"/>
          <w:szCs w:val="24"/>
          <w:lang w:val="fr-CA"/>
        </w:rPr>
        <w:t xml:space="preserve"> ainsi qu’au sein d’organisations</w:t>
      </w:r>
      <w:r w:rsidR="00967099" w:rsidRPr="00C212DD">
        <w:rPr>
          <w:rFonts w:ascii="Calibri" w:eastAsia="Times New Roman" w:hAnsi="Calibri" w:cs="Times New Roman"/>
          <w:noProof/>
          <w:szCs w:val="24"/>
          <w:vertAlign w:val="superscript"/>
          <w:lang w:val="fr-CA"/>
        </w:rPr>
        <w:t>25-35</w:t>
      </w:r>
      <w:r w:rsidRPr="00C212DD">
        <w:rPr>
          <w:rFonts w:ascii="Calibri" w:eastAsia="Times New Roman" w:hAnsi="Calibri" w:cs="Times New Roman"/>
          <w:szCs w:val="24"/>
          <w:lang w:val="fr-CA"/>
        </w:rPr>
        <w:t xml:space="preserve"> ont </w:t>
      </w:r>
      <w:r w:rsidR="00C44986" w:rsidRPr="00C212DD">
        <w:rPr>
          <w:rFonts w:ascii="Calibri" w:eastAsia="Times New Roman" w:hAnsi="Calibri" w:cs="Times New Roman"/>
          <w:szCs w:val="24"/>
          <w:lang w:val="fr-CA"/>
        </w:rPr>
        <w:t>fait</w:t>
      </w:r>
      <w:r w:rsidRPr="00C212DD">
        <w:rPr>
          <w:rFonts w:ascii="Calibri" w:eastAsia="Times New Roman" w:hAnsi="Calibri" w:cs="Times New Roman"/>
          <w:szCs w:val="24"/>
          <w:lang w:val="fr-CA"/>
        </w:rPr>
        <w:t xml:space="preserve"> </w:t>
      </w:r>
      <w:r w:rsidR="00C44986" w:rsidRPr="00C212DD">
        <w:rPr>
          <w:rFonts w:ascii="Calibri" w:eastAsia="Times New Roman" w:hAnsi="Calibri" w:cs="Times New Roman"/>
          <w:szCs w:val="24"/>
          <w:lang w:val="fr-CA"/>
        </w:rPr>
        <w:t>état</w:t>
      </w:r>
      <w:r w:rsidRPr="00C212DD">
        <w:rPr>
          <w:rFonts w:ascii="Calibri" w:eastAsia="Times New Roman" w:hAnsi="Calibri" w:cs="Times New Roman"/>
          <w:szCs w:val="24"/>
          <w:lang w:val="fr-CA"/>
        </w:rPr>
        <w:t xml:space="preserve"> d’un écart thérapeutique significatif et persistant dans la prévention des fractures secondaires</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De nombreux travaux ont été entrepris au Canada et à l’échelle internationale pour comprendre les raisons qui expliquent </w:t>
      </w:r>
      <w:r w:rsidR="00C2217E">
        <w:rPr>
          <w:rFonts w:ascii="Calibri" w:eastAsia="Times New Roman" w:hAnsi="Calibri" w:cs="Times New Roman"/>
          <w:szCs w:val="24"/>
          <w:lang w:val="fr-CA"/>
        </w:rPr>
        <w:t xml:space="preserve">l’existence de cet </w:t>
      </w:r>
      <w:r w:rsidRPr="00C212DD">
        <w:rPr>
          <w:rFonts w:ascii="Calibri" w:eastAsia="Times New Roman" w:hAnsi="Calibri" w:cs="Times New Roman"/>
          <w:szCs w:val="24"/>
          <w:lang w:val="fr-CA"/>
        </w:rPr>
        <w:t xml:space="preserve">écart thérapeutique dans le traitement de l’ostéoporose </w:t>
      </w:r>
      <w:r w:rsidR="00967099" w:rsidRPr="00C212DD">
        <w:rPr>
          <w:rFonts w:ascii="Calibri" w:eastAsia="Times New Roman" w:hAnsi="Calibri" w:cs="Times New Roman"/>
          <w:szCs w:val="24"/>
          <w:lang w:val="fr-CA"/>
        </w:rPr>
        <w:t>post-fracture</w:t>
      </w:r>
      <w:r w:rsidRPr="00C212DD">
        <w:rPr>
          <w:rFonts w:ascii="Calibri" w:eastAsia="Times New Roman" w:hAnsi="Calibri" w:cs="Times New Roman"/>
          <w:szCs w:val="24"/>
          <w:lang w:val="fr-CA"/>
        </w:rPr>
        <w:t xml:space="preserve"> et comment celui-ci peut être éliminé</w:t>
      </w:r>
      <w:r w:rsidR="00967099" w:rsidRPr="00C212DD">
        <w:rPr>
          <w:rFonts w:ascii="Calibri" w:eastAsia="Times New Roman" w:hAnsi="Calibri" w:cs="Times New Roman"/>
          <w:noProof/>
          <w:szCs w:val="24"/>
          <w:vertAlign w:val="superscript"/>
          <w:lang w:val="fr-CA"/>
        </w:rPr>
        <w:t>38, 39, 113-118</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En termes </w:t>
      </w:r>
      <w:r w:rsidRPr="00C212DD">
        <w:rPr>
          <w:rFonts w:ascii="Calibri" w:eastAsia="Times New Roman" w:hAnsi="Calibri" w:cs="Times New Roman"/>
          <w:szCs w:val="24"/>
          <w:lang w:val="fr-CA"/>
        </w:rPr>
        <w:lastRenderedPageBreak/>
        <w:t>simples</w:t>
      </w:r>
      <w:r w:rsidR="00967099" w:rsidRPr="00C212DD">
        <w:rPr>
          <w:rFonts w:ascii="Calibri" w:eastAsia="Times New Roman" w:hAnsi="Calibri" w:cs="Times New Roman"/>
          <w:szCs w:val="24"/>
          <w:lang w:val="fr-CA"/>
        </w:rPr>
        <w:t>,</w:t>
      </w:r>
      <w:r w:rsidRPr="00C212DD">
        <w:rPr>
          <w:rFonts w:ascii="Calibri" w:eastAsia="Times New Roman" w:hAnsi="Calibri" w:cs="Times New Roman"/>
          <w:szCs w:val="24"/>
          <w:lang w:val="fr-CA"/>
        </w:rPr>
        <w:t xml:space="preserve"> il y a une </w:t>
      </w:r>
      <w:r w:rsidR="00C2217E">
        <w:rPr>
          <w:rFonts w:ascii="Calibri" w:eastAsia="Times New Roman" w:hAnsi="Calibri" w:cs="Times New Roman"/>
          <w:szCs w:val="24"/>
          <w:lang w:val="fr-CA"/>
        </w:rPr>
        <w:t>cassure</w:t>
      </w:r>
      <w:r w:rsidRPr="00C212DD">
        <w:rPr>
          <w:rFonts w:ascii="Calibri" w:eastAsia="Times New Roman" w:hAnsi="Calibri" w:cs="Times New Roman"/>
          <w:szCs w:val="24"/>
          <w:lang w:val="fr-CA"/>
        </w:rPr>
        <w:t xml:space="preserve"> entre la gestion de la fracture, habituellement par les services orthopédiques, et la reconnaissance et la gestion de l’ostéoporose sous-jacente </w:t>
      </w:r>
      <w:r w:rsidR="00967099" w:rsidRPr="00C212DD">
        <w:rPr>
          <w:rFonts w:ascii="Calibri" w:eastAsia="Times New Roman" w:hAnsi="Calibri" w:cs="Times New Roman"/>
          <w:szCs w:val="24"/>
          <w:lang w:val="fr-CA"/>
        </w:rPr>
        <w:t>(</w:t>
      </w:r>
      <w:r w:rsidR="00B853D0" w:rsidRPr="00C212DD">
        <w:rPr>
          <w:rFonts w:ascii="Calibri" w:eastAsia="Times New Roman" w:hAnsi="Calibri" w:cs="Times New Roman"/>
          <w:szCs w:val="24"/>
          <w:lang w:val="fr-CA"/>
        </w:rPr>
        <w:t>test de DMO et/ou traitement de l’ostéoporose</w:t>
      </w:r>
      <w:proofErr w:type="gramStart"/>
      <w:r w:rsidR="00967099" w:rsidRPr="00C212DD">
        <w:rPr>
          <w:rFonts w:ascii="Calibri" w:eastAsia="Times New Roman" w:hAnsi="Calibri" w:cs="Times New Roman"/>
          <w:szCs w:val="24"/>
          <w:lang w:val="fr-CA"/>
        </w:rPr>
        <w:t>)</w:t>
      </w:r>
      <w:r w:rsidR="00967099" w:rsidRPr="00C212DD">
        <w:rPr>
          <w:rFonts w:ascii="Calibri" w:eastAsia="Times New Roman" w:hAnsi="Calibri" w:cs="Times New Roman"/>
          <w:noProof/>
          <w:szCs w:val="24"/>
          <w:vertAlign w:val="superscript"/>
          <w:lang w:val="fr-CA"/>
        </w:rPr>
        <w:t>119</w:t>
      </w:r>
      <w:proofErr w:type="gramEnd"/>
      <w:r w:rsidR="00B853D0" w:rsidRPr="00C212DD">
        <w:rPr>
          <w:rFonts w:ascii="Calibri" w:eastAsia="Times New Roman" w:hAnsi="Calibri" w:cs="Times New Roman"/>
          <w:noProof/>
          <w:szCs w:val="24"/>
          <w:vertAlign w:val="superscript"/>
          <w:lang w:val="fr-CA"/>
        </w:rPr>
        <w:t> </w:t>
      </w:r>
      <w:r w:rsidR="00967099" w:rsidRPr="00C212DD">
        <w:rPr>
          <w:rFonts w:ascii="Calibri" w:eastAsia="Times New Roman" w:hAnsi="Calibri" w:cs="Times New Roman"/>
          <w:szCs w:val="24"/>
          <w:lang w:val="fr-CA"/>
        </w:rPr>
        <w:t>:</w:t>
      </w:r>
    </w:p>
    <w:p w:rsidR="00967099" w:rsidRPr="00C212DD" w:rsidRDefault="00B853D0" w:rsidP="00967099">
      <w:pPr>
        <w:numPr>
          <w:ilvl w:val="0"/>
          <w:numId w:val="19"/>
        </w:numPr>
        <w:spacing w:after="120" w:line="240" w:lineRule="auto"/>
        <w:contextualSpacing/>
        <w:jc w:val="both"/>
        <w:rPr>
          <w:rFonts w:ascii="Calibri" w:eastAsia="Times New Roman" w:hAnsi="Calibri" w:cs="Times New Roman"/>
          <w:szCs w:val="24"/>
          <w:lang w:val="fr-CA"/>
        </w:rPr>
      </w:pPr>
      <w:r w:rsidRPr="00C212DD">
        <w:rPr>
          <w:rFonts w:ascii="Calibri" w:eastAsia="Times New Roman" w:hAnsi="Calibri" w:cs="Times New Roman"/>
          <w:szCs w:val="24"/>
          <w:lang w:val="fr-CA"/>
        </w:rPr>
        <w:t>La fracture est traitée en tant que traumatisme aigu par le chirurgien orthopédique ou l’</w:t>
      </w:r>
      <w:proofErr w:type="spellStart"/>
      <w:r w:rsidRPr="00C212DD">
        <w:rPr>
          <w:rFonts w:ascii="Calibri" w:eastAsia="Times New Roman" w:hAnsi="Calibri" w:cs="Times New Roman"/>
          <w:szCs w:val="24"/>
          <w:lang w:val="fr-CA"/>
        </w:rPr>
        <w:t>urgentologue</w:t>
      </w:r>
      <w:proofErr w:type="spellEnd"/>
      <w:r w:rsidRPr="00C212DD">
        <w:rPr>
          <w:rFonts w:ascii="Calibri" w:eastAsia="Times New Roman" w:hAnsi="Calibri" w:cs="Times New Roman"/>
          <w:szCs w:val="24"/>
          <w:lang w:val="fr-CA"/>
        </w:rPr>
        <w:t xml:space="preserve"> qui prodigue aux patients les meilleurs soins immédiats pour la fracture</w:t>
      </w:r>
      <w:r w:rsidR="00967099" w:rsidRPr="00C212DD">
        <w:rPr>
          <w:rFonts w:ascii="Calibri" w:eastAsia="Times New Roman" w:hAnsi="Calibri" w:cs="Times New Roman"/>
          <w:szCs w:val="24"/>
          <w:lang w:val="fr-CA"/>
        </w:rPr>
        <w:t>.</w:t>
      </w:r>
    </w:p>
    <w:p w:rsidR="00967099" w:rsidRPr="00C212DD" w:rsidRDefault="00B853D0" w:rsidP="00967099">
      <w:pPr>
        <w:numPr>
          <w:ilvl w:val="0"/>
          <w:numId w:val="19"/>
        </w:numPr>
        <w:spacing w:after="120" w:line="240" w:lineRule="auto"/>
        <w:contextualSpacing/>
        <w:jc w:val="both"/>
        <w:rPr>
          <w:rFonts w:ascii="Calibri" w:eastAsia="Times New Roman" w:hAnsi="Calibri" w:cs="Times New Roman"/>
          <w:szCs w:val="24"/>
          <w:lang w:val="fr-CA"/>
        </w:rPr>
      </w:pPr>
      <w:r w:rsidRPr="00C212DD">
        <w:rPr>
          <w:rFonts w:ascii="Calibri" w:eastAsia="Times New Roman" w:hAnsi="Calibri" w:cs="Times New Roman"/>
          <w:szCs w:val="24"/>
          <w:lang w:val="fr-CA"/>
        </w:rPr>
        <w:t>Le patient traite également sa fracture</w:t>
      </w:r>
      <w:r w:rsidR="00C2217E">
        <w:rPr>
          <w:rFonts w:ascii="Calibri" w:eastAsia="Times New Roman" w:hAnsi="Calibri" w:cs="Times New Roman"/>
          <w:szCs w:val="24"/>
          <w:lang w:val="fr-CA"/>
        </w:rPr>
        <w:t xml:space="preserve"> comme un traumatisme aigu puisqu</w:t>
      </w:r>
      <w:r w:rsidRPr="00C212DD">
        <w:rPr>
          <w:rFonts w:ascii="Calibri" w:eastAsia="Times New Roman" w:hAnsi="Calibri" w:cs="Times New Roman"/>
          <w:szCs w:val="24"/>
          <w:lang w:val="fr-CA"/>
        </w:rPr>
        <w:t xml:space="preserve">’il ne connaît pas son niveau de fragilité osseuse (un homme qui fait une crise cardiaque en pelletant de la neige blâme son cœur, pas la quantité de neige tombée </w:t>
      </w:r>
      <w:r w:rsidRPr="00C212DD">
        <w:rPr>
          <w:rFonts w:ascii="TrebuchetMS" w:hAnsi="TrebuchetMS" w:cs="TrebuchetMS"/>
          <w:sz w:val="18"/>
          <w:szCs w:val="18"/>
          <w:lang w:val="fr-CA"/>
        </w:rPr>
        <w:t xml:space="preserve">— </w:t>
      </w:r>
      <w:r w:rsidRPr="00C212DD">
        <w:rPr>
          <w:rFonts w:ascii="Calibri" w:eastAsia="Times New Roman" w:hAnsi="Calibri" w:cs="Times New Roman"/>
          <w:szCs w:val="24"/>
          <w:lang w:val="fr-CA"/>
        </w:rPr>
        <w:t>mais un patient qui se casse un poignet à la suite d’une simple chute blâme le plancher sur lequel il est tombé</w:t>
      </w:r>
      <w:r w:rsidR="00967099" w:rsidRPr="00C212DD">
        <w:rPr>
          <w:rFonts w:ascii="Calibri" w:eastAsia="Times New Roman" w:hAnsi="Calibri" w:cs="Times New Roman"/>
          <w:szCs w:val="24"/>
          <w:lang w:val="fr-CA"/>
        </w:rPr>
        <w:t>).</w:t>
      </w:r>
    </w:p>
    <w:p w:rsidR="00967099" w:rsidRPr="002E510B" w:rsidRDefault="00B853D0" w:rsidP="00967099">
      <w:pPr>
        <w:numPr>
          <w:ilvl w:val="0"/>
          <w:numId w:val="19"/>
        </w:numPr>
        <w:spacing w:before="240" w:after="0" w:line="240" w:lineRule="auto"/>
        <w:contextualSpacing/>
        <w:jc w:val="both"/>
        <w:rPr>
          <w:rFonts w:ascii="Calibri" w:eastAsia="Times New Roman" w:hAnsi="Calibri" w:cs="Times New Roman"/>
          <w:b/>
          <w:sz w:val="28"/>
          <w:szCs w:val="24"/>
          <w:lang w:val="fr-CA"/>
        </w:rPr>
      </w:pPr>
      <w:r w:rsidRPr="002E510B">
        <w:rPr>
          <w:rFonts w:ascii="Calibri" w:eastAsia="Times New Roman" w:hAnsi="Calibri" w:cs="Times New Roman"/>
          <w:szCs w:val="24"/>
          <w:lang w:val="fr-CA"/>
        </w:rPr>
        <w:t>Par conséquent, l’occasion d’intervention après la fracture est manquée</w:t>
      </w:r>
      <w:r w:rsidR="002E510B" w:rsidRPr="002E510B">
        <w:rPr>
          <w:rFonts w:ascii="Calibri" w:eastAsia="Times New Roman" w:hAnsi="Calibri" w:cs="Times New Roman"/>
          <w:szCs w:val="24"/>
          <w:lang w:val="fr-CA"/>
        </w:rPr>
        <w:t>.</w:t>
      </w:r>
    </w:p>
    <w:p w:rsidR="002E510B" w:rsidRDefault="002E510B" w:rsidP="00967099">
      <w:pPr>
        <w:spacing w:before="240" w:after="0" w:line="240" w:lineRule="auto"/>
        <w:rPr>
          <w:rFonts w:ascii="Calibri" w:eastAsia="Times New Roman" w:hAnsi="Calibri" w:cs="Times New Roman"/>
          <w:b/>
          <w:sz w:val="28"/>
          <w:szCs w:val="24"/>
          <w:lang w:val="fr-CA"/>
        </w:rPr>
      </w:pPr>
    </w:p>
    <w:p w:rsidR="00967099" w:rsidRPr="00C212DD" w:rsidRDefault="00B853D0" w:rsidP="00967099">
      <w:pPr>
        <w:spacing w:before="240" w:after="0" w:line="240" w:lineRule="auto"/>
        <w:rPr>
          <w:rFonts w:ascii="Calibri" w:eastAsia="Times New Roman" w:hAnsi="Calibri" w:cs="Times New Roman"/>
          <w:b/>
          <w:sz w:val="28"/>
          <w:szCs w:val="24"/>
          <w:lang w:val="fr-CA"/>
        </w:rPr>
      </w:pPr>
      <w:r w:rsidRPr="003D0A8B">
        <w:rPr>
          <w:rFonts w:ascii="Calibri" w:eastAsia="Times New Roman" w:hAnsi="Calibri" w:cs="Times New Roman"/>
          <w:b/>
          <w:sz w:val="28"/>
          <w:szCs w:val="24"/>
          <w:lang w:val="fr-CA"/>
        </w:rPr>
        <w:t>Service</w:t>
      </w:r>
      <w:r w:rsidRPr="00C212DD">
        <w:rPr>
          <w:rFonts w:ascii="Calibri" w:eastAsia="Times New Roman" w:hAnsi="Calibri" w:cs="Times New Roman"/>
          <w:b/>
          <w:sz w:val="28"/>
          <w:szCs w:val="24"/>
          <w:lang w:val="fr-CA"/>
        </w:rPr>
        <w:t xml:space="preserve"> de liaison pour fractures </w:t>
      </w:r>
      <w:r w:rsidR="00967099" w:rsidRPr="00C212DD">
        <w:rPr>
          <w:rFonts w:ascii="Calibri" w:eastAsia="Times New Roman" w:hAnsi="Calibri" w:cs="Times New Roman"/>
          <w:b/>
          <w:sz w:val="28"/>
          <w:szCs w:val="24"/>
          <w:lang w:val="fr-CA"/>
        </w:rPr>
        <w:t>:</w:t>
      </w:r>
    </w:p>
    <w:p w:rsidR="002E510B" w:rsidRDefault="002E510B" w:rsidP="00967099">
      <w:pPr>
        <w:spacing w:after="200" w:line="240" w:lineRule="auto"/>
        <w:rPr>
          <w:rFonts w:ascii="Calibri" w:eastAsia="Times New Roman" w:hAnsi="Calibri" w:cs="Times New Roman"/>
          <w:b/>
          <w:sz w:val="28"/>
          <w:szCs w:val="24"/>
          <w:lang w:val="fr-CA"/>
        </w:rPr>
      </w:pPr>
    </w:p>
    <w:p w:rsidR="00967099" w:rsidRPr="00C212DD" w:rsidRDefault="003D1513" w:rsidP="00967099">
      <w:pPr>
        <w:spacing w:after="200" w:line="240" w:lineRule="auto"/>
        <w:rPr>
          <w:rFonts w:ascii="Calibri" w:eastAsia="Times New Roman" w:hAnsi="Calibri" w:cs="Times New Roman"/>
          <w:b/>
          <w:sz w:val="28"/>
          <w:szCs w:val="24"/>
          <w:lang w:val="fr-CA"/>
        </w:rPr>
      </w:pPr>
      <w:r w:rsidRPr="00C212DD">
        <w:rPr>
          <w:rFonts w:ascii="Calibri" w:eastAsia="Times New Roman" w:hAnsi="Calibri" w:cs="Times New Roman"/>
          <w:b/>
          <w:sz w:val="28"/>
          <w:szCs w:val="24"/>
          <w:lang w:val="fr-CA"/>
        </w:rPr>
        <w:t xml:space="preserve">Un système capable d’éliminer l’écart thérapeutique dans le traitement de l’ostéoporose </w:t>
      </w:r>
      <w:r w:rsidR="00967099" w:rsidRPr="00C212DD">
        <w:rPr>
          <w:rFonts w:ascii="Calibri" w:eastAsia="Times New Roman" w:hAnsi="Calibri" w:cs="Times New Roman"/>
          <w:b/>
          <w:sz w:val="28"/>
          <w:szCs w:val="24"/>
          <w:lang w:val="fr-CA"/>
        </w:rPr>
        <w:t xml:space="preserve">post-fracture </w:t>
      </w:r>
      <w:r w:rsidRPr="00C212DD">
        <w:rPr>
          <w:rFonts w:ascii="Calibri" w:eastAsia="Times New Roman" w:hAnsi="Calibri" w:cs="Times New Roman"/>
          <w:b/>
          <w:sz w:val="28"/>
          <w:szCs w:val="24"/>
          <w:lang w:val="fr-CA"/>
        </w:rPr>
        <w:t>qui a fait ses preuves</w:t>
      </w:r>
    </w:p>
    <w:p w:rsidR="00967099" w:rsidRPr="00C212DD" w:rsidRDefault="0048358E" w:rsidP="00967099">
      <w:pPr>
        <w:pBdr>
          <w:top w:val="single" w:sz="4" w:space="1" w:color="auto"/>
          <w:left w:val="single" w:sz="4" w:space="4" w:color="auto"/>
          <w:bottom w:val="single" w:sz="4" w:space="1" w:color="auto"/>
          <w:right w:val="single" w:sz="4" w:space="4" w:color="auto"/>
        </w:pBdr>
        <w:shd w:val="clear" w:color="auto" w:fill="F2F2F2"/>
        <w:spacing w:before="240" w:after="200" w:line="240" w:lineRule="auto"/>
        <w:jc w:val="both"/>
        <w:rPr>
          <w:rFonts w:ascii="Calibri" w:eastAsia="Times New Roman" w:hAnsi="Calibri" w:cs="Times New Roman"/>
          <w:b/>
          <w:szCs w:val="24"/>
          <w:lang w:val="fr-CA"/>
        </w:rPr>
      </w:pPr>
      <w:r w:rsidRPr="002E0C53">
        <w:rPr>
          <w:rFonts w:ascii="Calibri" w:eastAsia="Times New Roman" w:hAnsi="Calibri" w:cs="Times New Roman"/>
          <w:b/>
          <w:szCs w:val="24"/>
          <w:lang w:val="fr-CA"/>
        </w:rPr>
        <w:t>Le</w:t>
      </w:r>
      <w:r w:rsidRPr="00C212DD">
        <w:rPr>
          <w:rFonts w:ascii="Calibri" w:eastAsia="Times New Roman" w:hAnsi="Calibri" w:cs="Times New Roman"/>
          <w:b/>
          <w:szCs w:val="24"/>
          <w:lang w:val="fr-CA"/>
        </w:rPr>
        <w:t xml:space="preserve"> modèle de soins fondé sur des services de liaison pour fractures </w:t>
      </w:r>
      <w:r w:rsidR="00967099" w:rsidRPr="00C212DD">
        <w:rPr>
          <w:rFonts w:ascii="Calibri" w:eastAsia="Times New Roman" w:hAnsi="Calibri" w:cs="Times New Roman"/>
          <w:b/>
          <w:szCs w:val="24"/>
          <w:lang w:val="fr-CA"/>
        </w:rPr>
        <w:t xml:space="preserve">(FLS) </w:t>
      </w:r>
      <w:r w:rsidRPr="00C212DD">
        <w:rPr>
          <w:rFonts w:ascii="Calibri" w:eastAsia="Times New Roman" w:hAnsi="Calibri" w:cs="Times New Roman"/>
          <w:b/>
          <w:szCs w:val="24"/>
          <w:lang w:val="fr-CA"/>
        </w:rPr>
        <w:t>a réussi au Canada</w:t>
      </w:r>
      <w:r w:rsidR="00967099" w:rsidRPr="00C212DD">
        <w:rPr>
          <w:rFonts w:ascii="Calibri" w:eastAsia="Times New Roman" w:hAnsi="Calibri" w:cs="Times New Roman"/>
          <w:b/>
          <w:noProof/>
          <w:szCs w:val="24"/>
          <w:vertAlign w:val="superscript"/>
          <w:lang w:val="fr-CA"/>
        </w:rPr>
        <w:t>57-63</w:t>
      </w:r>
      <w:r w:rsidR="00967099" w:rsidRPr="00C212DD">
        <w:rPr>
          <w:rFonts w:ascii="Calibri" w:eastAsia="Times New Roman" w:hAnsi="Calibri" w:cs="Times New Roman"/>
          <w:b/>
          <w:szCs w:val="24"/>
          <w:lang w:val="fr-CA"/>
        </w:rPr>
        <w:t>,</w:t>
      </w:r>
      <w:r w:rsidRPr="00C212DD">
        <w:rPr>
          <w:rFonts w:ascii="Calibri" w:eastAsia="Times New Roman" w:hAnsi="Calibri" w:cs="Times New Roman"/>
          <w:b/>
          <w:szCs w:val="24"/>
          <w:lang w:val="fr-CA"/>
        </w:rPr>
        <w:t xml:space="preserve"> aux États-Unis</w:t>
      </w:r>
      <w:r w:rsidR="00967099" w:rsidRPr="00C212DD">
        <w:rPr>
          <w:rFonts w:ascii="Calibri" w:eastAsia="Times New Roman" w:hAnsi="Calibri" w:cs="Times New Roman"/>
          <w:b/>
          <w:noProof/>
          <w:szCs w:val="24"/>
          <w:vertAlign w:val="superscript"/>
          <w:lang w:val="fr-CA"/>
        </w:rPr>
        <w:t>42, 43, 64-69</w:t>
      </w:r>
      <w:r w:rsidRPr="00C212DD">
        <w:rPr>
          <w:rFonts w:ascii="Calibri" w:eastAsia="Times New Roman" w:hAnsi="Calibri" w:cs="Times New Roman"/>
          <w:b/>
          <w:szCs w:val="24"/>
          <w:lang w:val="fr-CA"/>
        </w:rPr>
        <w:t xml:space="preserve"> et dans bon nombre d’autres pays</w:t>
      </w:r>
      <w:r w:rsidR="00967099" w:rsidRPr="00C212DD">
        <w:rPr>
          <w:rFonts w:ascii="Calibri" w:eastAsia="Times New Roman" w:hAnsi="Calibri" w:cs="Times New Roman"/>
          <w:b/>
          <w:noProof/>
          <w:szCs w:val="24"/>
          <w:vertAlign w:val="superscript"/>
          <w:lang w:val="fr-CA"/>
        </w:rPr>
        <w:t>70-91</w:t>
      </w:r>
      <w:r w:rsidRPr="00C212DD">
        <w:rPr>
          <w:rFonts w:ascii="Calibri" w:eastAsia="Times New Roman" w:hAnsi="Calibri" w:cs="Times New Roman"/>
          <w:b/>
          <w:szCs w:val="24"/>
          <w:lang w:val="fr-CA"/>
        </w:rPr>
        <w:t xml:space="preserve"> à combler l’écart thérapeutique dans les soins </w:t>
      </w:r>
      <w:proofErr w:type="gramStart"/>
      <w:r w:rsidRPr="00C212DD">
        <w:rPr>
          <w:rFonts w:ascii="Calibri" w:eastAsia="Times New Roman" w:hAnsi="Calibri" w:cs="Times New Roman"/>
          <w:b/>
          <w:szCs w:val="24"/>
          <w:lang w:val="fr-CA"/>
        </w:rPr>
        <w:t>post-fracture</w:t>
      </w:r>
      <w:proofErr w:type="gramEnd"/>
      <w:r w:rsidRPr="00C212DD">
        <w:rPr>
          <w:rFonts w:ascii="Calibri" w:eastAsia="Times New Roman" w:hAnsi="Calibri" w:cs="Times New Roman"/>
          <w:b/>
          <w:szCs w:val="24"/>
          <w:lang w:val="fr-CA"/>
        </w:rPr>
        <w:t xml:space="preserve">, réduisant du même coup les risques </w:t>
      </w:r>
      <w:r w:rsidR="00C2217E">
        <w:rPr>
          <w:rFonts w:ascii="Calibri" w:eastAsia="Times New Roman" w:hAnsi="Calibri" w:cs="Times New Roman"/>
          <w:b/>
          <w:szCs w:val="24"/>
          <w:lang w:val="fr-CA"/>
        </w:rPr>
        <w:t>d’autres</w:t>
      </w:r>
      <w:r w:rsidRPr="00C212DD">
        <w:rPr>
          <w:rFonts w:ascii="Calibri" w:eastAsia="Times New Roman" w:hAnsi="Calibri" w:cs="Times New Roman"/>
          <w:b/>
          <w:szCs w:val="24"/>
          <w:lang w:val="fr-CA"/>
        </w:rPr>
        <w:t xml:space="preserve"> fractures et permettant de réaliser des économies significatives</w:t>
      </w:r>
      <w:r w:rsidR="00967099" w:rsidRPr="00C212DD">
        <w:rPr>
          <w:rFonts w:ascii="Calibri" w:eastAsia="Times New Roman" w:hAnsi="Calibri" w:cs="Times New Roman"/>
          <w:b/>
          <w:szCs w:val="24"/>
          <w:lang w:val="fr-CA"/>
        </w:rPr>
        <w:t>. Ost</w:t>
      </w:r>
      <w:r w:rsidRPr="00C212DD">
        <w:rPr>
          <w:rFonts w:ascii="Calibri" w:eastAsia="Times New Roman" w:hAnsi="Calibri" w:cs="Times New Roman"/>
          <w:b/>
          <w:szCs w:val="24"/>
          <w:lang w:val="fr-CA"/>
        </w:rPr>
        <w:t>é</w:t>
      </w:r>
      <w:r w:rsidR="00967099" w:rsidRPr="00C212DD">
        <w:rPr>
          <w:rFonts w:ascii="Calibri" w:eastAsia="Times New Roman" w:hAnsi="Calibri" w:cs="Times New Roman"/>
          <w:b/>
          <w:szCs w:val="24"/>
          <w:lang w:val="fr-CA"/>
        </w:rPr>
        <w:t>oporos</w:t>
      </w:r>
      <w:r w:rsidRPr="00C212DD">
        <w:rPr>
          <w:rFonts w:ascii="Calibri" w:eastAsia="Times New Roman" w:hAnsi="Calibri" w:cs="Times New Roman"/>
          <w:b/>
          <w:szCs w:val="24"/>
          <w:lang w:val="fr-CA"/>
        </w:rPr>
        <w:t>e</w:t>
      </w:r>
      <w:r w:rsidR="00967099" w:rsidRPr="00C212DD">
        <w:rPr>
          <w:rFonts w:ascii="Calibri" w:eastAsia="Times New Roman" w:hAnsi="Calibri" w:cs="Times New Roman"/>
          <w:b/>
          <w:szCs w:val="24"/>
          <w:lang w:val="fr-CA"/>
        </w:rPr>
        <w:t xml:space="preserve"> Canada</w:t>
      </w:r>
      <w:r w:rsidRPr="00C212DD">
        <w:rPr>
          <w:rFonts w:ascii="Calibri" w:eastAsia="Times New Roman" w:hAnsi="Calibri" w:cs="Times New Roman"/>
          <w:b/>
          <w:szCs w:val="24"/>
          <w:lang w:val="fr-CA"/>
        </w:rPr>
        <w:t xml:space="preserve"> demande que des </w:t>
      </w:r>
      <w:r w:rsidR="00967099" w:rsidRPr="00C212DD">
        <w:rPr>
          <w:rFonts w:ascii="Calibri" w:eastAsia="Times New Roman" w:hAnsi="Calibri" w:cs="Times New Roman"/>
          <w:b/>
          <w:szCs w:val="24"/>
          <w:lang w:val="fr-CA"/>
        </w:rPr>
        <w:t xml:space="preserve">FLS </w:t>
      </w:r>
      <w:r w:rsidR="00854F4E" w:rsidRPr="00C212DD">
        <w:rPr>
          <w:rFonts w:ascii="Calibri" w:eastAsia="Times New Roman" w:hAnsi="Calibri" w:cs="Times New Roman"/>
          <w:b/>
          <w:szCs w:val="24"/>
          <w:lang w:val="fr-CA"/>
        </w:rPr>
        <w:t>soi</w:t>
      </w:r>
      <w:r w:rsidR="00455D7E">
        <w:rPr>
          <w:rFonts w:ascii="Calibri" w:eastAsia="Times New Roman" w:hAnsi="Calibri" w:cs="Times New Roman"/>
          <w:b/>
          <w:szCs w:val="24"/>
          <w:lang w:val="fr-CA"/>
        </w:rPr>
        <w:t>en</w:t>
      </w:r>
      <w:r w:rsidR="00854F4E" w:rsidRPr="00C212DD">
        <w:rPr>
          <w:rFonts w:ascii="Calibri" w:eastAsia="Times New Roman" w:hAnsi="Calibri" w:cs="Times New Roman"/>
          <w:b/>
          <w:szCs w:val="24"/>
          <w:lang w:val="fr-CA"/>
        </w:rPr>
        <w:t>t instauré</w:t>
      </w:r>
      <w:r w:rsidR="00C44986" w:rsidRPr="00C212DD">
        <w:rPr>
          <w:rFonts w:ascii="Calibri" w:eastAsia="Times New Roman" w:hAnsi="Calibri" w:cs="Times New Roman"/>
          <w:b/>
          <w:szCs w:val="24"/>
          <w:lang w:val="fr-CA"/>
        </w:rPr>
        <w:t>s</w:t>
      </w:r>
      <w:r w:rsidR="00854F4E" w:rsidRPr="00C212DD">
        <w:rPr>
          <w:rFonts w:ascii="Calibri" w:eastAsia="Times New Roman" w:hAnsi="Calibri" w:cs="Times New Roman"/>
          <w:b/>
          <w:szCs w:val="24"/>
          <w:lang w:val="fr-CA"/>
        </w:rPr>
        <w:t xml:space="preserve"> </w:t>
      </w:r>
      <w:r w:rsidR="00404EC3">
        <w:rPr>
          <w:rFonts w:ascii="Calibri" w:eastAsia="Times New Roman" w:hAnsi="Calibri" w:cs="Times New Roman"/>
          <w:b/>
          <w:szCs w:val="24"/>
          <w:lang w:val="fr-CA"/>
        </w:rPr>
        <w:t>de toute urgence</w:t>
      </w:r>
      <w:r w:rsidR="00404EC3" w:rsidRPr="00C212DD">
        <w:rPr>
          <w:rFonts w:ascii="Calibri" w:eastAsia="Times New Roman" w:hAnsi="Calibri" w:cs="Times New Roman"/>
          <w:b/>
          <w:szCs w:val="24"/>
          <w:lang w:val="fr-CA"/>
        </w:rPr>
        <w:t xml:space="preserve"> </w:t>
      </w:r>
      <w:r w:rsidR="00854F4E" w:rsidRPr="00C212DD">
        <w:rPr>
          <w:rFonts w:ascii="Calibri" w:eastAsia="Times New Roman" w:hAnsi="Calibri" w:cs="Times New Roman"/>
          <w:b/>
          <w:szCs w:val="24"/>
          <w:lang w:val="fr-CA"/>
        </w:rPr>
        <w:t>dans toutes les provinces canadiennes</w:t>
      </w:r>
      <w:r w:rsidR="00967099" w:rsidRPr="00C212DD">
        <w:rPr>
          <w:rFonts w:ascii="Calibri" w:eastAsia="Times New Roman" w:hAnsi="Calibri" w:cs="Times New Roman"/>
          <w:b/>
          <w:szCs w:val="24"/>
          <w:lang w:val="fr-CA"/>
        </w:rPr>
        <w:t>.</w:t>
      </w:r>
    </w:p>
    <w:p w:rsidR="00967099" w:rsidRPr="00C212DD" w:rsidRDefault="009B5DEF" w:rsidP="00967099">
      <w:pPr>
        <w:spacing w:after="200" w:line="276" w:lineRule="auto"/>
        <w:jc w:val="both"/>
        <w:rPr>
          <w:rFonts w:ascii="Calibri" w:eastAsia="Calibri" w:hAnsi="Calibri" w:cs="Times New Roman"/>
          <w:szCs w:val="24"/>
          <w:lang w:val="fr-CA"/>
        </w:rPr>
      </w:pPr>
      <w:r w:rsidRPr="005F0844">
        <w:rPr>
          <w:rFonts w:ascii="Calibri" w:eastAsia="Calibri" w:hAnsi="Calibri" w:cs="Times New Roman"/>
          <w:szCs w:val="24"/>
          <w:lang w:val="fr-CA"/>
        </w:rPr>
        <w:t>En</w:t>
      </w:r>
      <w:r w:rsidR="00967099" w:rsidRPr="00C212DD">
        <w:rPr>
          <w:rFonts w:ascii="Calibri" w:eastAsia="Calibri" w:hAnsi="Calibri" w:cs="Times New Roman"/>
          <w:szCs w:val="24"/>
          <w:lang w:val="fr-CA"/>
        </w:rPr>
        <w:t xml:space="preserve"> 2011, </w:t>
      </w:r>
      <w:r w:rsidRPr="00C212DD">
        <w:rPr>
          <w:rFonts w:ascii="Calibri" w:eastAsia="Calibri" w:hAnsi="Calibri" w:cs="Times New Roman"/>
          <w:szCs w:val="24"/>
          <w:lang w:val="fr-CA"/>
        </w:rPr>
        <w:t xml:space="preserve">des chercheurs canadiens ont entrepris un examen systématique des modèles cliniques dans le but de combler l’écart thérapeutique dans les soins de l’ostéoporose </w:t>
      </w:r>
      <w:r w:rsidR="00967099" w:rsidRPr="00C212DD">
        <w:rPr>
          <w:rFonts w:ascii="Calibri" w:eastAsia="Calibri" w:hAnsi="Calibri" w:cs="Times New Roman"/>
          <w:szCs w:val="24"/>
          <w:lang w:val="fr-CA"/>
        </w:rPr>
        <w:t>post-fracture</w:t>
      </w:r>
      <w:r w:rsidR="00967099" w:rsidRPr="00C212DD">
        <w:rPr>
          <w:rFonts w:ascii="Calibri" w:eastAsia="Calibri" w:hAnsi="Calibri" w:cs="Times New Roman"/>
          <w:noProof/>
          <w:szCs w:val="24"/>
          <w:vertAlign w:val="superscript"/>
          <w:lang w:val="fr-CA"/>
        </w:rPr>
        <w:t>120</w:t>
      </w:r>
      <w:r w:rsidR="00967099" w:rsidRPr="00C212DD">
        <w:rPr>
          <w:rFonts w:ascii="Calibri" w:eastAsia="Calibri" w:hAnsi="Calibri" w:cs="Times New Roman"/>
          <w:szCs w:val="24"/>
          <w:lang w:val="fr-CA"/>
        </w:rPr>
        <w:t>.</w:t>
      </w:r>
      <w:r w:rsidR="00D526F1">
        <w:rPr>
          <w:rFonts w:ascii="Calibri" w:eastAsia="Calibri" w:hAnsi="Calibri" w:cs="Times New Roman"/>
          <w:szCs w:val="24"/>
          <w:lang w:val="fr-CA"/>
        </w:rPr>
        <w:t xml:space="preserve"> Soixante-cinq pour cent de la </w:t>
      </w:r>
      <w:r w:rsidR="004857BD">
        <w:rPr>
          <w:rFonts w:ascii="Calibri" w:eastAsia="Calibri" w:hAnsi="Calibri" w:cs="Times New Roman"/>
          <w:szCs w:val="24"/>
          <w:lang w:val="fr-CA"/>
        </w:rPr>
        <w:t>l</w:t>
      </w:r>
      <w:r w:rsidRPr="00C212DD">
        <w:rPr>
          <w:rFonts w:ascii="Calibri" w:eastAsia="Calibri" w:hAnsi="Calibri" w:cs="Times New Roman"/>
          <w:szCs w:val="24"/>
          <w:lang w:val="fr-CA"/>
        </w:rPr>
        <w:t>ittérature</w:t>
      </w:r>
      <w:r w:rsidR="007C6F02">
        <w:rPr>
          <w:rFonts w:ascii="Calibri" w:eastAsia="Calibri" w:hAnsi="Calibri" w:cs="Times New Roman"/>
          <w:szCs w:val="24"/>
          <w:lang w:val="fr-CA"/>
        </w:rPr>
        <w:t xml:space="preserve"> mondiale décrit</w:t>
      </w:r>
      <w:r w:rsidRPr="00C212DD">
        <w:rPr>
          <w:rFonts w:ascii="Calibri" w:eastAsia="Calibri" w:hAnsi="Calibri" w:cs="Times New Roman"/>
          <w:szCs w:val="24"/>
          <w:lang w:val="fr-CA"/>
        </w:rPr>
        <w:t xml:space="preserve"> le rôle critique </w:t>
      </w:r>
      <w:r w:rsidR="003C75CA">
        <w:rPr>
          <w:rFonts w:ascii="Calibri" w:eastAsia="Calibri" w:hAnsi="Calibri" w:cs="Times New Roman"/>
          <w:szCs w:val="24"/>
          <w:lang w:val="fr-CA"/>
        </w:rPr>
        <w:t xml:space="preserve">que </w:t>
      </w:r>
      <w:r w:rsidRPr="00C212DD">
        <w:rPr>
          <w:rFonts w:ascii="Calibri" w:eastAsia="Calibri" w:hAnsi="Calibri" w:cs="Times New Roman"/>
          <w:szCs w:val="24"/>
          <w:lang w:val="fr-CA"/>
        </w:rPr>
        <w:t>joue un personnel spécialisé dans le repérage proactif des patients, la facilitation de tests de DMO et l’amorce du traitement ostéoporotique</w:t>
      </w:r>
      <w:r w:rsidR="00967099" w:rsidRPr="00C212DD">
        <w:rPr>
          <w:rFonts w:ascii="Calibri" w:eastAsia="Calibri" w:hAnsi="Calibri" w:cs="Times New Roman"/>
          <w:szCs w:val="24"/>
          <w:lang w:val="fr-CA"/>
        </w:rPr>
        <w:t>.</w:t>
      </w:r>
      <w:r w:rsidRPr="00C212DD">
        <w:rPr>
          <w:rFonts w:ascii="Calibri" w:eastAsia="Calibri" w:hAnsi="Calibri" w:cs="Times New Roman"/>
          <w:szCs w:val="24"/>
          <w:lang w:val="fr-CA"/>
        </w:rPr>
        <w:t xml:space="preserve"> Ces modèles de services ont été nommés de différentes façons</w:t>
      </w:r>
      <w:r w:rsidR="00967099" w:rsidRPr="00C212DD">
        <w:rPr>
          <w:rFonts w:ascii="Calibri" w:eastAsia="Calibri" w:hAnsi="Calibri" w:cs="Times New Roman"/>
          <w:szCs w:val="24"/>
          <w:lang w:val="fr-CA"/>
        </w:rPr>
        <w:t>.</w:t>
      </w:r>
      <w:r w:rsidRPr="00C212DD">
        <w:rPr>
          <w:rFonts w:ascii="Calibri" w:eastAsia="Calibri" w:hAnsi="Calibri" w:cs="Times New Roman"/>
          <w:szCs w:val="24"/>
          <w:lang w:val="fr-CA"/>
        </w:rPr>
        <w:t xml:space="preserve"> Pour s’aligner sur d’importantes initiatives internationales de soins </w:t>
      </w:r>
      <w:r w:rsidR="00967099" w:rsidRPr="00C212DD">
        <w:rPr>
          <w:rFonts w:ascii="Calibri" w:eastAsia="Calibri" w:hAnsi="Calibri" w:cs="Times New Roman"/>
          <w:szCs w:val="24"/>
          <w:lang w:val="fr-CA"/>
        </w:rPr>
        <w:t>post-fracture,</w:t>
      </w:r>
      <w:r w:rsidRPr="00C212DD">
        <w:rPr>
          <w:rFonts w:ascii="Calibri" w:eastAsia="Calibri" w:hAnsi="Calibri" w:cs="Times New Roman"/>
          <w:szCs w:val="24"/>
          <w:lang w:val="fr-CA"/>
        </w:rPr>
        <w:t xml:space="preserve"> le présent document utilisera le terme Services de liaison pour fractures (</w:t>
      </w:r>
      <w:r w:rsidR="00967099" w:rsidRPr="00C212DD">
        <w:rPr>
          <w:rFonts w:ascii="Calibri" w:eastAsia="Calibri" w:hAnsi="Calibri" w:cs="Times New Roman"/>
          <w:szCs w:val="24"/>
          <w:lang w:val="fr-CA"/>
        </w:rPr>
        <w:t xml:space="preserve">Fracture Liaison Service </w:t>
      </w:r>
      <w:r w:rsidRPr="00C212DD">
        <w:rPr>
          <w:rFonts w:ascii="Calibri" w:eastAsia="Calibri" w:hAnsi="Calibri" w:cs="Times New Roman"/>
          <w:szCs w:val="24"/>
          <w:lang w:val="fr-CA"/>
        </w:rPr>
        <w:t xml:space="preserve">- </w:t>
      </w:r>
      <w:r w:rsidR="00967099" w:rsidRPr="00C212DD">
        <w:rPr>
          <w:rFonts w:ascii="Calibri" w:eastAsia="Calibri" w:hAnsi="Calibri" w:cs="Times New Roman"/>
          <w:szCs w:val="24"/>
          <w:lang w:val="fr-CA"/>
        </w:rPr>
        <w:t>FLS</w:t>
      </w:r>
      <w:proofErr w:type="gramStart"/>
      <w:r w:rsidR="00967099" w:rsidRPr="00C212DD">
        <w:rPr>
          <w:rFonts w:ascii="Calibri" w:eastAsia="Calibri" w:hAnsi="Calibri" w:cs="Times New Roman"/>
          <w:szCs w:val="24"/>
          <w:lang w:val="fr-CA"/>
        </w:rPr>
        <w:t>)</w:t>
      </w:r>
      <w:r w:rsidR="00967099" w:rsidRPr="00C212DD">
        <w:rPr>
          <w:rFonts w:ascii="Calibri" w:eastAsia="Calibri" w:hAnsi="Calibri" w:cs="Times New Roman"/>
          <w:noProof/>
          <w:szCs w:val="24"/>
          <w:vertAlign w:val="superscript"/>
          <w:lang w:val="fr-CA"/>
        </w:rPr>
        <w:t>36</w:t>
      </w:r>
      <w:proofErr w:type="gramEnd"/>
      <w:r w:rsidR="00967099" w:rsidRPr="00C212DD">
        <w:rPr>
          <w:rFonts w:ascii="Calibri" w:eastAsia="Calibri" w:hAnsi="Calibri" w:cs="Times New Roman"/>
          <w:noProof/>
          <w:szCs w:val="24"/>
          <w:vertAlign w:val="superscript"/>
          <w:lang w:val="fr-CA"/>
        </w:rPr>
        <w:t>, 37, 45, 104, 121, 122</w:t>
      </w:r>
      <w:r w:rsidR="00967099" w:rsidRPr="00C212DD">
        <w:rPr>
          <w:rFonts w:ascii="Calibri" w:eastAsia="Calibri" w:hAnsi="Calibri" w:cs="Times New Roman"/>
          <w:szCs w:val="24"/>
          <w:lang w:val="fr-CA"/>
        </w:rPr>
        <w:t>.</w:t>
      </w:r>
    </w:p>
    <w:p w:rsidR="00967099" w:rsidRPr="00C212DD" w:rsidRDefault="006E400D" w:rsidP="00967099">
      <w:pPr>
        <w:spacing w:after="200" w:line="276" w:lineRule="auto"/>
        <w:jc w:val="both"/>
        <w:rPr>
          <w:rFonts w:ascii="Calibri" w:eastAsia="Calibri" w:hAnsi="Calibri" w:cs="Times New Roman"/>
          <w:lang w:val="fr-CA"/>
        </w:rPr>
      </w:pPr>
      <w:r w:rsidRPr="00C212DD">
        <w:rPr>
          <w:rFonts w:ascii="Calibri" w:eastAsia="Calibri" w:hAnsi="Calibri" w:cs="Times New Roman"/>
          <w:lang w:val="fr-CA"/>
        </w:rPr>
        <w:t xml:space="preserve">Les principaux objectifs des </w:t>
      </w:r>
      <w:r w:rsidR="00967099" w:rsidRPr="00C212DD">
        <w:rPr>
          <w:rFonts w:ascii="Calibri" w:eastAsia="Calibri" w:hAnsi="Calibri" w:cs="Times New Roman"/>
          <w:lang w:val="fr-CA"/>
        </w:rPr>
        <w:t>FLS</w:t>
      </w:r>
      <w:r w:rsidRPr="00C212DD">
        <w:rPr>
          <w:rFonts w:ascii="Calibri" w:eastAsia="Calibri" w:hAnsi="Calibri" w:cs="Times New Roman"/>
          <w:lang w:val="fr-CA"/>
        </w:rPr>
        <w:t xml:space="preserve"> comprennent </w:t>
      </w:r>
      <w:r w:rsidR="00967099" w:rsidRPr="00C212DD">
        <w:rPr>
          <w:rFonts w:ascii="Calibri" w:eastAsia="Calibri" w:hAnsi="Calibri" w:cs="Times New Roman"/>
          <w:lang w:val="fr-CA"/>
        </w:rPr>
        <w:t>:</w:t>
      </w:r>
    </w:p>
    <w:p w:rsidR="00967099" w:rsidRPr="00C212DD" w:rsidRDefault="00967099" w:rsidP="00967099">
      <w:pPr>
        <w:numPr>
          <w:ilvl w:val="0"/>
          <w:numId w:val="20"/>
        </w:numPr>
        <w:spacing w:after="200" w:line="276" w:lineRule="auto"/>
        <w:contextualSpacing/>
        <w:jc w:val="both"/>
        <w:rPr>
          <w:rFonts w:ascii="Calibri" w:eastAsia="Calibri" w:hAnsi="Calibri" w:cs="Times New Roman"/>
          <w:lang w:val="fr-CA"/>
        </w:rPr>
      </w:pPr>
      <w:r w:rsidRPr="00C212DD">
        <w:rPr>
          <w:rFonts w:ascii="Calibri" w:eastAsia="Calibri" w:hAnsi="Calibri" w:cs="Times New Roman"/>
          <w:b/>
          <w:lang w:val="fr-CA"/>
        </w:rPr>
        <w:t>Identification</w:t>
      </w:r>
      <w:r w:rsidR="006E400D" w:rsidRPr="00C212DD">
        <w:rPr>
          <w:rFonts w:ascii="Calibri" w:eastAsia="Calibri" w:hAnsi="Calibri" w:cs="Times New Roman"/>
          <w:b/>
          <w:lang w:val="fr-CA"/>
        </w:rPr>
        <w:t> </w:t>
      </w:r>
      <w:r w:rsidRPr="00C212DD">
        <w:rPr>
          <w:rFonts w:ascii="Calibri" w:eastAsia="Calibri" w:hAnsi="Calibri" w:cs="Times New Roman"/>
          <w:b/>
          <w:lang w:val="fr-CA"/>
        </w:rPr>
        <w:t>:</w:t>
      </w:r>
      <w:r w:rsidR="006E400D" w:rsidRPr="00C212DD">
        <w:rPr>
          <w:rFonts w:ascii="Calibri" w:eastAsia="Calibri" w:hAnsi="Calibri" w:cs="Times New Roman"/>
          <w:lang w:val="fr-CA"/>
        </w:rPr>
        <w:t xml:space="preserve"> Tous les hommes et les femmes de plus de 50 ans qui ont subi une fracture de fragilisation seront évalués afin de déterminer leurs risques d’ostéoporose et de futures fractures</w:t>
      </w:r>
      <w:r w:rsidRPr="00C212DD">
        <w:rPr>
          <w:rFonts w:ascii="Calibri" w:eastAsia="Calibri" w:hAnsi="Calibri" w:cs="Times New Roman"/>
          <w:lang w:val="fr-CA"/>
        </w:rPr>
        <w:t>.</w:t>
      </w:r>
    </w:p>
    <w:p w:rsidR="00967099" w:rsidRPr="00C212DD" w:rsidRDefault="00967099" w:rsidP="00967099">
      <w:pPr>
        <w:numPr>
          <w:ilvl w:val="0"/>
          <w:numId w:val="20"/>
        </w:numPr>
        <w:spacing w:after="200" w:line="276" w:lineRule="auto"/>
        <w:contextualSpacing/>
        <w:jc w:val="both"/>
        <w:rPr>
          <w:rFonts w:ascii="Calibri" w:eastAsia="Calibri" w:hAnsi="Calibri" w:cs="Times New Roman"/>
          <w:lang w:val="fr-CA"/>
        </w:rPr>
      </w:pPr>
      <w:r w:rsidRPr="00C212DD">
        <w:rPr>
          <w:rFonts w:ascii="Calibri" w:eastAsia="Calibri" w:hAnsi="Calibri" w:cs="Times New Roman"/>
          <w:b/>
          <w:lang w:val="fr-CA"/>
        </w:rPr>
        <w:t>Investigation</w:t>
      </w:r>
      <w:r w:rsidR="006E400D" w:rsidRPr="00C212DD">
        <w:rPr>
          <w:rFonts w:ascii="Calibri" w:eastAsia="Calibri" w:hAnsi="Calibri" w:cs="Times New Roman"/>
          <w:b/>
          <w:lang w:val="fr-CA"/>
        </w:rPr>
        <w:t> </w:t>
      </w:r>
      <w:r w:rsidRPr="00C212DD">
        <w:rPr>
          <w:rFonts w:ascii="Calibri" w:eastAsia="Calibri" w:hAnsi="Calibri" w:cs="Times New Roman"/>
          <w:b/>
          <w:lang w:val="fr-CA"/>
        </w:rPr>
        <w:t>:</w:t>
      </w:r>
      <w:r w:rsidRPr="00C212DD">
        <w:rPr>
          <w:rFonts w:ascii="Calibri" w:eastAsia="Calibri" w:hAnsi="Calibri" w:cs="Times New Roman"/>
          <w:lang w:val="fr-CA"/>
        </w:rPr>
        <w:t xml:space="preserve"> </w:t>
      </w:r>
      <w:r w:rsidR="006E400D" w:rsidRPr="00C212DD">
        <w:rPr>
          <w:rFonts w:ascii="Calibri" w:eastAsia="Calibri" w:hAnsi="Calibri" w:cs="Times New Roman"/>
          <w:lang w:val="fr-CA"/>
        </w:rPr>
        <w:t>Conformément aux lignes directrices de 2010 d’Ostéoporose Canada</w:t>
      </w:r>
      <w:r w:rsidR="00A87F6B">
        <w:rPr>
          <w:rFonts w:ascii="Calibri" w:eastAsia="Calibri" w:hAnsi="Calibri" w:cs="Times New Roman"/>
          <w:vertAlign w:val="superscript"/>
          <w:lang w:val="fr-CA"/>
        </w:rPr>
        <w:t>1</w:t>
      </w:r>
      <w:r w:rsidR="00DF37F6" w:rsidRPr="00DF37F6">
        <w:rPr>
          <w:rFonts w:ascii="Calibri" w:eastAsia="Calibri" w:hAnsi="Calibri" w:cs="Times New Roman"/>
          <w:vertAlign w:val="superscript"/>
          <w:lang w:val="fr-CA"/>
        </w:rPr>
        <w:t>5</w:t>
      </w:r>
      <w:r w:rsidR="006E400D" w:rsidRPr="00C212DD">
        <w:rPr>
          <w:rFonts w:ascii="Calibri" w:eastAsia="Calibri" w:hAnsi="Calibri" w:cs="Times New Roman"/>
          <w:lang w:val="fr-CA"/>
        </w:rPr>
        <w:t xml:space="preserve">, les personnes à risque passeront un test </w:t>
      </w:r>
      <w:r w:rsidR="003C75CA">
        <w:rPr>
          <w:rFonts w:ascii="Calibri" w:eastAsia="Calibri" w:hAnsi="Calibri" w:cs="Times New Roman"/>
          <w:lang w:val="fr-CA"/>
        </w:rPr>
        <w:t xml:space="preserve">de </w:t>
      </w:r>
      <w:r w:rsidR="006E400D" w:rsidRPr="00C212DD">
        <w:rPr>
          <w:rFonts w:ascii="Calibri" w:eastAsia="Calibri" w:hAnsi="Calibri" w:cs="Times New Roman"/>
          <w:lang w:val="fr-CA"/>
        </w:rPr>
        <w:t>DMO</w:t>
      </w:r>
      <w:r w:rsidRPr="00C212DD">
        <w:rPr>
          <w:rFonts w:ascii="Calibri" w:eastAsia="Calibri" w:hAnsi="Calibri" w:cs="Times New Roman"/>
          <w:lang w:val="fr-CA"/>
        </w:rPr>
        <w:t>.</w:t>
      </w:r>
    </w:p>
    <w:p w:rsidR="00967099" w:rsidRPr="00C212DD" w:rsidRDefault="00967099" w:rsidP="00967099">
      <w:pPr>
        <w:numPr>
          <w:ilvl w:val="0"/>
          <w:numId w:val="20"/>
        </w:numPr>
        <w:spacing w:after="200" w:line="276" w:lineRule="auto"/>
        <w:contextualSpacing/>
        <w:jc w:val="both"/>
        <w:rPr>
          <w:rFonts w:ascii="Calibri" w:eastAsia="Calibri" w:hAnsi="Calibri" w:cs="Times New Roman"/>
          <w:lang w:val="fr-CA"/>
        </w:rPr>
      </w:pPr>
      <w:r w:rsidRPr="00C212DD">
        <w:rPr>
          <w:rFonts w:ascii="Calibri" w:eastAsia="Calibri" w:hAnsi="Calibri" w:cs="Times New Roman"/>
          <w:b/>
          <w:lang w:val="fr-CA"/>
        </w:rPr>
        <w:t>Initiation</w:t>
      </w:r>
      <w:r w:rsidR="006E400D" w:rsidRPr="00C212DD">
        <w:rPr>
          <w:rFonts w:ascii="Calibri" w:eastAsia="Calibri" w:hAnsi="Calibri" w:cs="Times New Roman"/>
          <w:b/>
          <w:lang w:val="fr-CA"/>
        </w:rPr>
        <w:t> </w:t>
      </w:r>
      <w:r w:rsidRPr="00C212DD">
        <w:rPr>
          <w:rFonts w:ascii="Calibri" w:eastAsia="Calibri" w:hAnsi="Calibri" w:cs="Times New Roman"/>
          <w:lang w:val="fr-CA"/>
        </w:rPr>
        <w:t>:</w:t>
      </w:r>
      <w:r w:rsidR="006E400D" w:rsidRPr="00C212DD">
        <w:rPr>
          <w:rFonts w:ascii="Calibri" w:eastAsia="Calibri" w:hAnsi="Calibri" w:cs="Times New Roman"/>
          <w:lang w:val="fr-CA"/>
        </w:rPr>
        <w:t xml:space="preserve"> Au besoin, un traitement ostéoporotique sera amorcé par le </w:t>
      </w:r>
      <w:r w:rsidRPr="00C212DD">
        <w:rPr>
          <w:rFonts w:ascii="Calibri" w:eastAsia="Calibri" w:hAnsi="Calibri" w:cs="Times New Roman"/>
          <w:lang w:val="fr-CA"/>
        </w:rPr>
        <w:t>FLS.</w:t>
      </w:r>
    </w:p>
    <w:p w:rsidR="00967099" w:rsidRPr="00C212DD" w:rsidRDefault="00967099" w:rsidP="00967099">
      <w:pPr>
        <w:spacing w:after="0"/>
        <w:jc w:val="both"/>
        <w:rPr>
          <w:rFonts w:ascii="Calibri" w:eastAsia="Calibri" w:hAnsi="Calibri" w:cs="Times New Roman"/>
          <w:lang w:val="fr-CA"/>
        </w:rPr>
      </w:pPr>
    </w:p>
    <w:p w:rsidR="006E5E60" w:rsidRDefault="006E400D" w:rsidP="002E510B">
      <w:pPr>
        <w:spacing w:after="200" w:line="276" w:lineRule="auto"/>
        <w:contextualSpacing/>
        <w:jc w:val="both"/>
        <w:rPr>
          <w:rFonts w:ascii="Calibri" w:eastAsia="Calibri" w:hAnsi="Calibri" w:cs="Times New Roman"/>
          <w:sz w:val="18"/>
          <w:szCs w:val="20"/>
          <w:lang w:val="fr-CA"/>
        </w:rPr>
      </w:pPr>
      <w:r w:rsidRPr="00C212DD">
        <w:rPr>
          <w:rFonts w:ascii="Calibri" w:eastAsia="Calibri" w:hAnsi="Calibri" w:cs="Times New Roman"/>
          <w:lang w:val="fr-CA"/>
        </w:rPr>
        <w:t xml:space="preserve">Ces objectifs sont souvent appelés les </w:t>
      </w:r>
      <w:r w:rsidRPr="00C212DD">
        <w:rPr>
          <w:rFonts w:ascii="Calibri" w:eastAsia="Calibri" w:hAnsi="Calibri" w:cs="Times New Roman"/>
          <w:b/>
          <w:lang w:val="fr-CA"/>
        </w:rPr>
        <w:t xml:space="preserve">trois </w:t>
      </w:r>
      <w:r w:rsidRPr="00C212DD">
        <w:rPr>
          <w:rFonts w:ascii="TrebuchetMS" w:hAnsi="TrebuchetMS" w:cs="TrebuchetMS"/>
          <w:b/>
          <w:sz w:val="18"/>
          <w:szCs w:val="18"/>
          <w:lang w:val="fr-CA"/>
        </w:rPr>
        <w:t>« i »</w:t>
      </w:r>
      <w:r w:rsidR="00967099" w:rsidRPr="00C212DD">
        <w:rPr>
          <w:rFonts w:ascii="Calibri" w:eastAsia="Calibri" w:hAnsi="Calibri" w:cs="Times New Roman"/>
          <w:lang w:val="fr-CA"/>
        </w:rPr>
        <w:t>.</w:t>
      </w:r>
      <w:r w:rsidR="00967099" w:rsidRPr="00C212DD">
        <w:rPr>
          <w:rFonts w:ascii="Calibri" w:eastAsia="Calibri" w:hAnsi="Calibri" w:cs="Times New Roman"/>
          <w:sz w:val="18"/>
          <w:szCs w:val="20"/>
          <w:lang w:val="fr-CA"/>
        </w:rPr>
        <w:t xml:space="preserve"> </w:t>
      </w:r>
      <w:r w:rsidRPr="00C212DD">
        <w:rPr>
          <w:rFonts w:ascii="Calibri" w:eastAsia="Calibri" w:hAnsi="Calibri" w:cs="Times New Roman"/>
          <w:lang w:val="fr-CA"/>
        </w:rPr>
        <w:t xml:space="preserve">Le </w:t>
      </w:r>
      <w:r w:rsidR="00967099" w:rsidRPr="00C212DD">
        <w:rPr>
          <w:rFonts w:ascii="Calibri" w:eastAsia="Calibri" w:hAnsi="Calibri" w:cs="Times New Roman"/>
          <w:lang w:val="fr-CA"/>
        </w:rPr>
        <w:t xml:space="preserve">FLS </w:t>
      </w:r>
      <w:r w:rsidRPr="00C212DD">
        <w:rPr>
          <w:rFonts w:ascii="Calibri" w:eastAsia="Calibri" w:hAnsi="Calibri" w:cs="Times New Roman"/>
          <w:lang w:val="fr-CA"/>
        </w:rPr>
        <w:t>fera appel à du personnel dédié, habituellement une infirmière praticienne spécialisée</w:t>
      </w:r>
      <w:r w:rsidR="00967099" w:rsidRPr="00C212DD">
        <w:rPr>
          <w:rFonts w:ascii="Calibri" w:eastAsia="Calibri" w:hAnsi="Calibri" w:cs="Times New Roman"/>
          <w:lang w:val="fr-CA"/>
        </w:rPr>
        <w:t xml:space="preserve"> (</w:t>
      </w:r>
      <w:r w:rsidRPr="00C212DD">
        <w:rPr>
          <w:rFonts w:ascii="Calibri" w:eastAsia="Calibri" w:hAnsi="Calibri" w:cs="Times New Roman"/>
          <w:lang w:val="fr-CA"/>
        </w:rPr>
        <w:t xml:space="preserve">IPS) ou une infirmière clinicienne </w:t>
      </w:r>
      <w:r w:rsidR="00967099" w:rsidRPr="00C212DD">
        <w:rPr>
          <w:rFonts w:ascii="Calibri" w:eastAsia="Calibri" w:hAnsi="Calibri" w:cs="Times New Roman"/>
          <w:lang w:val="fr-CA"/>
        </w:rPr>
        <w:t>(</w:t>
      </w:r>
      <w:r w:rsidRPr="00C212DD">
        <w:rPr>
          <w:rFonts w:ascii="Calibri" w:eastAsia="Calibri" w:hAnsi="Calibri" w:cs="Times New Roman"/>
          <w:lang w:val="fr-CA"/>
        </w:rPr>
        <w:t>IC</w:t>
      </w:r>
      <w:r w:rsidR="00967099" w:rsidRPr="00C212DD">
        <w:rPr>
          <w:rFonts w:ascii="Calibri" w:eastAsia="Calibri" w:hAnsi="Calibri" w:cs="Times New Roman"/>
          <w:lang w:val="fr-CA"/>
        </w:rPr>
        <w:t xml:space="preserve">), </w:t>
      </w:r>
      <w:r w:rsidRPr="00C212DD">
        <w:rPr>
          <w:rFonts w:ascii="Calibri" w:eastAsia="Calibri" w:hAnsi="Calibri" w:cs="Times New Roman"/>
          <w:lang w:val="fr-CA"/>
        </w:rPr>
        <w:t xml:space="preserve">pour coordonner les soins </w:t>
      </w:r>
      <w:r w:rsidRPr="00C212DD">
        <w:rPr>
          <w:rFonts w:ascii="Calibri" w:eastAsia="Calibri" w:hAnsi="Calibri" w:cs="Times New Roman"/>
          <w:lang w:val="fr-CA"/>
        </w:rPr>
        <w:lastRenderedPageBreak/>
        <w:t>prodigués aux patients victimes de fractures</w:t>
      </w:r>
      <w:r w:rsidR="00967099" w:rsidRPr="00C212DD">
        <w:rPr>
          <w:rFonts w:ascii="Calibri" w:eastAsia="Calibri" w:hAnsi="Calibri" w:cs="Times New Roman"/>
          <w:lang w:val="fr-CA"/>
        </w:rPr>
        <w:t xml:space="preserve">. </w:t>
      </w:r>
      <w:r w:rsidR="003C75CA">
        <w:rPr>
          <w:rFonts w:ascii="Calibri" w:eastAsia="Calibri" w:hAnsi="Calibri" w:cs="Times New Roman"/>
          <w:lang w:val="fr-CA"/>
        </w:rPr>
        <w:t xml:space="preserve">Les </w:t>
      </w:r>
      <w:r w:rsidR="006F2890">
        <w:rPr>
          <w:rFonts w:ascii="Calibri" w:eastAsia="Calibri" w:hAnsi="Calibri" w:cs="Times New Roman"/>
          <w:lang w:val="fr-CA"/>
        </w:rPr>
        <w:t>IPS</w:t>
      </w:r>
      <w:r w:rsidR="003C75CA">
        <w:rPr>
          <w:rFonts w:ascii="Calibri" w:eastAsia="Calibri" w:hAnsi="Calibri" w:cs="Times New Roman"/>
          <w:lang w:val="fr-CA"/>
        </w:rPr>
        <w:t xml:space="preserve"> effectuent</w:t>
      </w:r>
      <w:r w:rsidRPr="00C212DD">
        <w:rPr>
          <w:rFonts w:ascii="Calibri" w:eastAsia="Calibri" w:hAnsi="Calibri" w:cs="Times New Roman"/>
          <w:lang w:val="fr-CA"/>
        </w:rPr>
        <w:t xml:space="preserve"> les trois « i », alors que l’IC ne peut effectuer que les deux premiers </w:t>
      </w:r>
      <w:r w:rsidR="00967099" w:rsidRPr="00C212DD">
        <w:rPr>
          <w:rFonts w:ascii="Calibri" w:eastAsia="Calibri" w:hAnsi="Calibri" w:cs="Times New Roman"/>
          <w:lang w:val="fr-CA"/>
        </w:rPr>
        <w:t>(</w:t>
      </w:r>
      <w:r w:rsidRPr="00C212DD">
        <w:rPr>
          <w:rFonts w:ascii="Calibri" w:eastAsia="Calibri" w:hAnsi="Calibri" w:cs="Times New Roman"/>
          <w:lang w:val="fr-CA"/>
        </w:rPr>
        <w:t>l’initiation du traitement relevant dans ce cas du médecin de famille</w:t>
      </w:r>
      <w:r w:rsidR="00967099" w:rsidRPr="00C212DD">
        <w:rPr>
          <w:rFonts w:ascii="Calibri" w:eastAsia="Calibri" w:hAnsi="Calibri" w:cs="Times New Roman"/>
          <w:lang w:val="fr-CA"/>
        </w:rPr>
        <w:t>).</w:t>
      </w:r>
      <w:r w:rsidRPr="00C212DD">
        <w:rPr>
          <w:rFonts w:ascii="Calibri" w:eastAsia="Calibri" w:hAnsi="Calibri" w:cs="Times New Roman"/>
          <w:lang w:val="fr-CA"/>
        </w:rPr>
        <w:t xml:space="preserve"> L’infirmière </w:t>
      </w:r>
      <w:r w:rsidR="00967099" w:rsidRPr="00C212DD">
        <w:rPr>
          <w:rFonts w:ascii="Calibri" w:eastAsia="Calibri" w:hAnsi="Calibri" w:cs="Times New Roman"/>
          <w:lang w:val="fr-CA"/>
        </w:rPr>
        <w:t xml:space="preserve">FLS </w:t>
      </w:r>
      <w:r w:rsidR="00D145B2" w:rsidRPr="00C212DD">
        <w:rPr>
          <w:rFonts w:ascii="Calibri" w:eastAsia="Calibri" w:hAnsi="Calibri" w:cs="Times New Roman"/>
          <w:lang w:val="fr-CA"/>
        </w:rPr>
        <w:t>travaillera selon des protocoles préétablis par l’établissement, sur les conseils d’un médecin spécialisé en ostéoporose</w:t>
      </w:r>
      <w:r w:rsidR="00967099" w:rsidRPr="00C212DD">
        <w:rPr>
          <w:rFonts w:ascii="Calibri" w:eastAsia="Calibri" w:hAnsi="Calibri" w:cs="Times New Roman"/>
          <w:lang w:val="fr-CA"/>
        </w:rPr>
        <w:t xml:space="preserve">. </w:t>
      </w:r>
    </w:p>
    <w:p w:rsidR="002E510B" w:rsidRPr="002E510B" w:rsidRDefault="002E510B" w:rsidP="002E510B">
      <w:pPr>
        <w:spacing w:after="200" w:line="276" w:lineRule="auto"/>
        <w:contextualSpacing/>
        <w:jc w:val="both"/>
        <w:rPr>
          <w:rFonts w:ascii="Calibri" w:eastAsia="Calibri" w:hAnsi="Calibri" w:cs="Times New Roman"/>
          <w:sz w:val="18"/>
          <w:szCs w:val="20"/>
          <w:lang w:val="fr-CA"/>
        </w:rPr>
      </w:pPr>
    </w:p>
    <w:p w:rsidR="00967099" w:rsidRPr="00C212DD" w:rsidRDefault="00D145B2" w:rsidP="006E5E60">
      <w:pPr>
        <w:spacing w:before="240" w:after="200" w:line="276" w:lineRule="auto"/>
        <w:jc w:val="both"/>
        <w:rPr>
          <w:rFonts w:ascii="Calibri" w:eastAsia="Calibri" w:hAnsi="Calibri" w:cs="Times New Roman"/>
          <w:lang w:val="fr-CA"/>
        </w:rPr>
      </w:pPr>
      <w:r w:rsidRPr="00C212DD">
        <w:rPr>
          <w:rFonts w:ascii="Calibri" w:eastAsia="Calibri" w:hAnsi="Calibri" w:cs="Times New Roman"/>
          <w:lang w:val="fr-CA"/>
        </w:rPr>
        <w:t xml:space="preserve">En </w:t>
      </w:r>
      <w:r w:rsidR="00967099" w:rsidRPr="00C212DD">
        <w:rPr>
          <w:rFonts w:ascii="Calibri" w:eastAsia="Calibri" w:hAnsi="Calibri" w:cs="Times New Roman"/>
          <w:lang w:val="fr-CA"/>
        </w:rPr>
        <w:t>2013,</w:t>
      </w:r>
      <w:r w:rsidRPr="00C212DD">
        <w:rPr>
          <w:rFonts w:ascii="Calibri" w:eastAsia="Calibri" w:hAnsi="Calibri" w:cs="Times New Roman"/>
          <w:lang w:val="fr-CA"/>
        </w:rPr>
        <w:t xml:space="preserve"> des chercheurs de l’Australie ont publié un examen systématique et une méta-analyse des modèles de soins post-fracture qui fourni</w:t>
      </w:r>
      <w:r w:rsidR="00952016">
        <w:rPr>
          <w:rFonts w:ascii="Calibri" w:eastAsia="Calibri" w:hAnsi="Calibri" w:cs="Times New Roman"/>
          <w:lang w:val="fr-CA"/>
        </w:rPr>
        <w:t>s</w:t>
      </w:r>
      <w:r w:rsidR="00244B55">
        <w:rPr>
          <w:rFonts w:ascii="Calibri" w:eastAsia="Calibri" w:hAnsi="Calibri" w:cs="Times New Roman"/>
          <w:lang w:val="fr-CA"/>
        </w:rPr>
        <w:t>s</w:t>
      </w:r>
      <w:r w:rsidR="00952016">
        <w:rPr>
          <w:rFonts w:ascii="Calibri" w:eastAsia="Calibri" w:hAnsi="Calibri" w:cs="Times New Roman"/>
          <w:lang w:val="fr-CA"/>
        </w:rPr>
        <w:t>en</w:t>
      </w:r>
      <w:r w:rsidRPr="00C212DD">
        <w:rPr>
          <w:rFonts w:ascii="Calibri" w:eastAsia="Calibri" w:hAnsi="Calibri" w:cs="Times New Roman"/>
          <w:lang w:val="fr-CA"/>
        </w:rPr>
        <w:t>t un cadre utile pour la classification</w:t>
      </w:r>
      <w:r w:rsidR="00967099" w:rsidRPr="00C212DD">
        <w:rPr>
          <w:rFonts w:ascii="Calibri" w:eastAsia="Calibri" w:hAnsi="Calibri" w:cs="Times New Roman"/>
          <w:noProof/>
          <w:vertAlign w:val="superscript"/>
          <w:lang w:val="fr-CA"/>
        </w:rPr>
        <w:t>116</w:t>
      </w:r>
      <w:r w:rsidR="00967099" w:rsidRPr="00C212DD">
        <w:rPr>
          <w:rFonts w:ascii="Calibri" w:eastAsia="Calibri" w:hAnsi="Calibri" w:cs="Times New Roman"/>
          <w:lang w:val="fr-CA"/>
        </w:rPr>
        <w:t>.</w:t>
      </w:r>
      <w:r w:rsidRPr="00C212DD">
        <w:rPr>
          <w:rFonts w:ascii="Calibri" w:eastAsia="Calibri" w:hAnsi="Calibri" w:cs="Times New Roman"/>
          <w:lang w:val="fr-CA"/>
        </w:rPr>
        <w:t xml:space="preserve"> Des modèles d’intensité variée ont été classés de type </w:t>
      </w:r>
      <w:r w:rsidR="00967099" w:rsidRPr="00C212DD">
        <w:rPr>
          <w:rFonts w:ascii="Calibri" w:eastAsia="Calibri" w:hAnsi="Calibri" w:cs="Times New Roman"/>
          <w:lang w:val="fr-CA"/>
        </w:rPr>
        <w:t xml:space="preserve">A </w:t>
      </w:r>
      <w:r w:rsidRPr="00C212DD">
        <w:rPr>
          <w:rFonts w:ascii="Calibri" w:eastAsia="Calibri" w:hAnsi="Calibri" w:cs="Times New Roman"/>
          <w:lang w:val="fr-CA"/>
        </w:rPr>
        <w:t xml:space="preserve">à </w:t>
      </w:r>
      <w:r w:rsidR="00967099" w:rsidRPr="00C212DD">
        <w:rPr>
          <w:rFonts w:ascii="Calibri" w:eastAsia="Calibri" w:hAnsi="Calibri" w:cs="Times New Roman"/>
          <w:lang w:val="fr-CA"/>
        </w:rPr>
        <w:t>D</w:t>
      </w:r>
      <w:r w:rsidRPr="00C212DD">
        <w:rPr>
          <w:rFonts w:ascii="Calibri" w:eastAsia="Calibri" w:hAnsi="Calibri" w:cs="Times New Roman"/>
          <w:lang w:val="fr-CA"/>
        </w:rPr>
        <w:t>. Une description et des rés</w:t>
      </w:r>
      <w:r w:rsidR="00B46F6E">
        <w:rPr>
          <w:rFonts w:ascii="Calibri" w:eastAsia="Calibri" w:hAnsi="Calibri" w:cs="Times New Roman"/>
          <w:lang w:val="fr-CA"/>
        </w:rPr>
        <w:t>ultats de chaque type de modèle</w:t>
      </w:r>
      <w:r w:rsidRPr="00C212DD">
        <w:rPr>
          <w:rFonts w:ascii="Calibri" w:eastAsia="Calibri" w:hAnsi="Calibri" w:cs="Times New Roman"/>
          <w:lang w:val="fr-CA"/>
        </w:rPr>
        <w:t xml:space="preserve"> sont résumés</w:t>
      </w:r>
      <w:r w:rsidR="00967099" w:rsidRPr="00C212DD">
        <w:rPr>
          <w:rFonts w:ascii="Calibri" w:eastAsia="Calibri" w:hAnsi="Calibri" w:cs="Times New Roman"/>
          <w:lang w:val="fr-CA"/>
        </w:rPr>
        <w:t xml:space="preserve"> </w:t>
      </w:r>
      <w:r w:rsidRPr="00C212DD">
        <w:rPr>
          <w:rFonts w:ascii="Calibri" w:eastAsia="Calibri" w:hAnsi="Calibri" w:cs="Times New Roman"/>
          <w:lang w:val="fr-CA"/>
        </w:rPr>
        <w:t xml:space="preserve">dans le document intitulé </w:t>
      </w:r>
      <w:r w:rsidRPr="00C212DD">
        <w:rPr>
          <w:rFonts w:ascii="Calibri" w:eastAsia="Calibri" w:hAnsi="Calibri" w:cs="Times New Roman"/>
          <w:b/>
          <w:i/>
          <w:lang w:val="fr-CA"/>
        </w:rPr>
        <w:t>Éliminons les fractures une FOIS pour TOUTES grâce aux S</w:t>
      </w:r>
      <w:r w:rsidR="001A3D3B">
        <w:rPr>
          <w:rFonts w:ascii="Calibri" w:eastAsia="Calibri" w:hAnsi="Calibri" w:cs="Times New Roman"/>
          <w:b/>
          <w:i/>
          <w:lang w:val="fr-CA"/>
        </w:rPr>
        <w:t>ERVICES DE LIAISON POUR FRACTURES</w:t>
      </w:r>
      <w:r w:rsidR="008F1128">
        <w:rPr>
          <w:rFonts w:ascii="Calibri" w:eastAsia="Calibri" w:hAnsi="Calibri" w:cs="Times New Roman"/>
          <w:lang w:val="fr-CA"/>
        </w:rPr>
        <w:t xml:space="preserve"> et s</w:t>
      </w:r>
      <w:r w:rsidRPr="00C212DD">
        <w:rPr>
          <w:rFonts w:ascii="Calibri" w:eastAsia="Calibri" w:hAnsi="Calibri" w:cs="Times New Roman"/>
          <w:lang w:val="fr-CA"/>
        </w:rPr>
        <w:t xml:space="preserve">es annexes </w:t>
      </w:r>
      <w:r w:rsidR="00967099" w:rsidRPr="00C212DD">
        <w:rPr>
          <w:rFonts w:ascii="Calibri" w:eastAsia="Calibri" w:hAnsi="Calibri" w:cs="Times New Roman"/>
          <w:lang w:val="fr-CA"/>
        </w:rPr>
        <w:t xml:space="preserve">C </w:t>
      </w:r>
      <w:r w:rsidRPr="00C212DD">
        <w:rPr>
          <w:rFonts w:ascii="Calibri" w:eastAsia="Calibri" w:hAnsi="Calibri" w:cs="Times New Roman"/>
          <w:lang w:val="fr-CA"/>
        </w:rPr>
        <w:t xml:space="preserve">et </w:t>
      </w:r>
      <w:r w:rsidR="00967099" w:rsidRPr="00C212DD">
        <w:rPr>
          <w:rFonts w:ascii="Calibri" w:eastAsia="Calibri" w:hAnsi="Calibri" w:cs="Times New Roman"/>
          <w:lang w:val="fr-CA"/>
        </w:rPr>
        <w:t>D.</w:t>
      </w:r>
    </w:p>
    <w:p w:rsidR="00967099" w:rsidRPr="00C212DD" w:rsidRDefault="00001BB1" w:rsidP="00967099">
      <w:pPr>
        <w:spacing w:before="240" w:after="200" w:line="240" w:lineRule="auto"/>
        <w:jc w:val="both"/>
        <w:rPr>
          <w:rFonts w:ascii="Calibri" w:eastAsia="Calibri" w:hAnsi="Calibri" w:cs="Times New Roman"/>
          <w:sz w:val="20"/>
          <w:lang w:val="fr-CA"/>
        </w:rPr>
      </w:pPr>
      <w:r w:rsidRPr="00C212DD">
        <w:rPr>
          <w:rFonts w:ascii="Calibri" w:eastAsia="Calibri" w:hAnsi="Calibri" w:cs="Times New Roman"/>
          <w:b/>
          <w:lang w:val="fr-CA"/>
        </w:rPr>
        <w:t xml:space="preserve">Un service de liaison pour fractures </w:t>
      </w:r>
      <w:r w:rsidR="006E5E60" w:rsidRPr="00C212DD">
        <w:rPr>
          <w:rFonts w:ascii="Calibri" w:eastAsia="Calibri" w:hAnsi="Calibri" w:cs="Times New Roman"/>
          <w:b/>
          <w:lang w:val="fr-CA"/>
        </w:rPr>
        <w:t>(</w:t>
      </w:r>
      <w:r w:rsidRPr="00C212DD">
        <w:rPr>
          <w:rFonts w:ascii="Calibri" w:eastAsia="Calibri" w:hAnsi="Calibri" w:cs="Times New Roman"/>
          <w:b/>
          <w:lang w:val="fr-CA"/>
        </w:rPr>
        <w:t xml:space="preserve">modèle à </w:t>
      </w:r>
      <w:r w:rsidR="006E5E60" w:rsidRPr="00C212DD">
        <w:rPr>
          <w:rFonts w:ascii="Calibri" w:eastAsia="Calibri" w:hAnsi="Calibri" w:cs="Times New Roman"/>
          <w:b/>
          <w:lang w:val="fr-CA"/>
        </w:rPr>
        <w:t>3</w:t>
      </w:r>
      <w:r w:rsidRPr="00C212DD">
        <w:rPr>
          <w:rFonts w:ascii="Calibri" w:eastAsia="Calibri" w:hAnsi="Calibri" w:cs="Times New Roman"/>
          <w:b/>
          <w:lang w:val="fr-CA"/>
        </w:rPr>
        <w:t xml:space="preserve"> </w:t>
      </w:r>
      <w:r w:rsidRPr="00C212DD">
        <w:rPr>
          <w:rFonts w:ascii="Calibri" w:eastAsia="Calibri" w:hAnsi="Calibri" w:cs="Times New Roman"/>
          <w:lang w:val="fr-CA"/>
        </w:rPr>
        <w:t>« i »</w:t>
      </w:r>
      <w:r w:rsidR="00967099" w:rsidRPr="00C212DD">
        <w:rPr>
          <w:rFonts w:ascii="Calibri" w:eastAsia="Calibri" w:hAnsi="Calibri" w:cs="Times New Roman"/>
          <w:b/>
          <w:lang w:val="fr-CA"/>
        </w:rPr>
        <w:t>)</w:t>
      </w:r>
      <w:r w:rsidRPr="00C212DD">
        <w:rPr>
          <w:rFonts w:ascii="Calibri" w:eastAsia="Calibri" w:hAnsi="Calibri" w:cs="Times New Roman"/>
          <w:b/>
          <w:lang w:val="fr-CA"/>
        </w:rPr>
        <w:t xml:space="preserve"> </w:t>
      </w:r>
      <w:r w:rsidR="00CF0FC8">
        <w:rPr>
          <w:rFonts w:ascii="Calibri" w:eastAsia="Calibri" w:hAnsi="Calibri" w:cs="Times New Roman"/>
          <w:b/>
          <w:lang w:val="fr-CA"/>
        </w:rPr>
        <w:t>ayant pour objectif d’</w:t>
      </w:r>
      <w:r w:rsidRPr="00C212DD">
        <w:rPr>
          <w:rFonts w:ascii="Calibri" w:eastAsia="Calibri" w:hAnsi="Calibri" w:cs="Times New Roman"/>
          <w:b/>
          <w:lang w:val="fr-CA"/>
        </w:rPr>
        <w:t>iden</w:t>
      </w:r>
      <w:r w:rsidR="00CF0FC8">
        <w:rPr>
          <w:rFonts w:ascii="Calibri" w:eastAsia="Calibri" w:hAnsi="Calibri" w:cs="Times New Roman"/>
          <w:b/>
          <w:lang w:val="fr-CA"/>
        </w:rPr>
        <w:t>tifier les patients à risque, d’investiguer et d’</w:t>
      </w:r>
      <w:r w:rsidRPr="00C212DD">
        <w:rPr>
          <w:rFonts w:ascii="Calibri" w:eastAsia="Calibri" w:hAnsi="Calibri" w:cs="Times New Roman"/>
          <w:b/>
          <w:lang w:val="fr-CA"/>
        </w:rPr>
        <w:t>initier le traitement ostéoporotique approprié doit devenir la norme partout au Canada</w:t>
      </w:r>
      <w:r w:rsidR="00967099" w:rsidRPr="00C212DD">
        <w:rPr>
          <w:rFonts w:ascii="Calibri" w:eastAsia="Calibri" w:hAnsi="Calibri" w:cs="Times New Roman"/>
          <w:b/>
          <w:lang w:val="fr-CA"/>
        </w:rPr>
        <w:t xml:space="preserve">. </w:t>
      </w:r>
      <w:r w:rsidRPr="00C212DD">
        <w:rPr>
          <w:rFonts w:ascii="Calibri" w:eastAsia="Calibri" w:hAnsi="Calibri" w:cs="Times New Roman"/>
          <w:b/>
          <w:lang w:val="fr-CA"/>
        </w:rPr>
        <w:t>Ostéoporose Canada presse les provinces et territoires d’implanter des</w:t>
      </w:r>
      <w:r w:rsidR="00967099" w:rsidRPr="00C212DD">
        <w:rPr>
          <w:rFonts w:ascii="Calibri" w:eastAsia="Calibri" w:hAnsi="Calibri" w:cs="Times New Roman"/>
          <w:b/>
          <w:lang w:val="fr-CA"/>
        </w:rPr>
        <w:t xml:space="preserve"> FLS </w:t>
      </w:r>
      <w:r w:rsidRPr="00C212DD">
        <w:rPr>
          <w:rFonts w:ascii="Calibri" w:eastAsia="Calibri" w:hAnsi="Calibri" w:cs="Times New Roman"/>
          <w:b/>
          <w:lang w:val="fr-CA"/>
        </w:rPr>
        <w:t xml:space="preserve">d’ici </w:t>
      </w:r>
      <w:r w:rsidR="00967099" w:rsidRPr="00C212DD">
        <w:rPr>
          <w:rFonts w:ascii="Calibri" w:eastAsia="Calibri" w:hAnsi="Calibri" w:cs="Times New Roman"/>
          <w:b/>
          <w:lang w:val="fr-CA"/>
        </w:rPr>
        <w:t>2015</w:t>
      </w:r>
      <w:r w:rsidR="00967099" w:rsidRPr="00C212DD">
        <w:rPr>
          <w:rFonts w:ascii="Calibri" w:eastAsia="Calibri" w:hAnsi="Calibri" w:cs="Times New Roman"/>
          <w:lang w:val="fr-CA"/>
        </w:rPr>
        <w:t>.</w:t>
      </w:r>
    </w:p>
    <w:p w:rsidR="00967099" w:rsidRPr="00C212DD" w:rsidRDefault="00001BB1" w:rsidP="00001BB1">
      <w:pPr>
        <w:spacing w:before="240" w:after="200" w:line="276" w:lineRule="auto"/>
        <w:jc w:val="both"/>
        <w:rPr>
          <w:rFonts w:ascii="Calibri" w:eastAsia="Calibri" w:hAnsi="Calibri" w:cs="Times New Roman"/>
          <w:lang w:val="fr-CA"/>
        </w:rPr>
      </w:pPr>
      <w:r w:rsidRPr="00C212DD">
        <w:rPr>
          <w:rFonts w:ascii="Calibri" w:eastAsia="Calibri" w:hAnsi="Calibri" w:cs="Times New Roman"/>
          <w:lang w:val="fr-CA"/>
        </w:rPr>
        <w:t xml:space="preserve">Un modèle de type B </w:t>
      </w:r>
      <w:r w:rsidR="00E11FD5">
        <w:rPr>
          <w:rFonts w:ascii="Calibri" w:eastAsia="Calibri" w:hAnsi="Calibri" w:cs="Times New Roman"/>
          <w:lang w:val="fr-CA"/>
        </w:rPr>
        <w:t>(</w:t>
      </w:r>
      <w:r w:rsidR="00AE078A">
        <w:rPr>
          <w:rFonts w:ascii="Calibri" w:eastAsia="Calibri" w:hAnsi="Calibri" w:cs="Times New Roman"/>
          <w:lang w:val="fr-CA"/>
        </w:rPr>
        <w:t xml:space="preserve">à </w:t>
      </w:r>
      <w:r w:rsidR="00E11FD5">
        <w:rPr>
          <w:rFonts w:ascii="Calibri" w:eastAsia="Calibri" w:hAnsi="Calibri" w:cs="Times New Roman"/>
          <w:lang w:val="fr-CA"/>
        </w:rPr>
        <w:t xml:space="preserve">2 </w:t>
      </w:r>
      <w:r w:rsidR="00E11FD5" w:rsidRPr="00C212DD">
        <w:rPr>
          <w:rFonts w:ascii="Calibri" w:eastAsia="Calibri" w:hAnsi="Calibri" w:cs="Times New Roman"/>
          <w:lang w:val="fr-CA"/>
        </w:rPr>
        <w:t>« i »</w:t>
      </w:r>
      <w:r w:rsidR="00E11FD5">
        <w:rPr>
          <w:rFonts w:ascii="Calibri" w:eastAsia="Calibri" w:hAnsi="Calibri" w:cs="Times New Roman"/>
          <w:lang w:val="fr-CA"/>
        </w:rPr>
        <w:t xml:space="preserve">) </w:t>
      </w:r>
      <w:r w:rsidRPr="00C212DD">
        <w:rPr>
          <w:rFonts w:ascii="Calibri" w:eastAsia="Calibri" w:hAnsi="Calibri" w:cs="Times New Roman"/>
          <w:lang w:val="fr-CA"/>
        </w:rPr>
        <w:t>peut facilement se transformer en type A sans modification d’infrastructure.</w:t>
      </w:r>
      <w:r w:rsidR="00967099" w:rsidRPr="00C212DD">
        <w:rPr>
          <w:rFonts w:ascii="Calibri" w:eastAsia="Calibri" w:hAnsi="Calibri" w:cs="Times New Roman"/>
          <w:lang w:val="fr-CA"/>
        </w:rPr>
        <w:t xml:space="preserve"> </w:t>
      </w:r>
      <w:r w:rsidRPr="00C212DD">
        <w:rPr>
          <w:rFonts w:ascii="Calibri" w:eastAsia="Calibri" w:hAnsi="Calibri" w:cs="Times New Roman"/>
          <w:lang w:val="fr-CA"/>
        </w:rPr>
        <w:t>Il peut également exister des modèles hybrides regroupant des IPS et des IC et qui pourraient se révéler plus rentables (les IC, dont la rémunération est inférieure à celle des IPS, peuvent effectuer le travail d’identification et d’investigation, et les IPS se chargent d’initier le traitement).</w:t>
      </w:r>
    </w:p>
    <w:p w:rsidR="00967099" w:rsidRPr="00C212DD" w:rsidRDefault="00967099" w:rsidP="00967099">
      <w:pPr>
        <w:spacing w:before="240" w:after="0" w:line="240" w:lineRule="auto"/>
        <w:jc w:val="both"/>
        <w:rPr>
          <w:rFonts w:ascii="Calibri" w:eastAsia="Times New Roman" w:hAnsi="Calibri" w:cs="Times New Roman"/>
          <w:sz w:val="20"/>
          <w:szCs w:val="24"/>
          <w:lang w:val="fr-CA"/>
        </w:rPr>
      </w:pPr>
      <w:r w:rsidRPr="00C212DD">
        <w:rPr>
          <w:rFonts w:ascii="Calibri" w:eastAsia="Times New Roman" w:hAnsi="Calibri" w:cs="Times New Roman"/>
          <w:sz w:val="20"/>
          <w:szCs w:val="24"/>
          <w:lang w:val="fr-CA"/>
        </w:rPr>
        <w:t>[</w:t>
      </w:r>
      <w:r w:rsidR="00DF0C91" w:rsidRPr="00C212DD">
        <w:rPr>
          <w:rFonts w:ascii="Calibri" w:eastAsia="Times New Roman" w:hAnsi="Calibri" w:cs="Times New Roman"/>
          <w:b/>
          <w:color w:val="0070C0"/>
          <w:sz w:val="20"/>
          <w:szCs w:val="24"/>
          <w:lang w:val="fr-CA"/>
        </w:rPr>
        <w:t>Les auteurs du plan d’affai</w:t>
      </w:r>
      <w:r w:rsidR="00CF0FC8">
        <w:rPr>
          <w:rFonts w:ascii="Calibri" w:eastAsia="Times New Roman" w:hAnsi="Calibri" w:cs="Times New Roman"/>
          <w:b/>
          <w:color w:val="0070C0"/>
          <w:sz w:val="20"/>
          <w:szCs w:val="24"/>
          <w:lang w:val="fr-CA"/>
        </w:rPr>
        <w:t>res peuvent choisir de citer d</w:t>
      </w:r>
      <w:r w:rsidR="00DF0C91" w:rsidRPr="00C212DD">
        <w:rPr>
          <w:rFonts w:ascii="Calibri" w:eastAsia="Times New Roman" w:hAnsi="Calibri" w:cs="Times New Roman"/>
          <w:b/>
          <w:color w:val="0070C0"/>
          <w:sz w:val="20"/>
          <w:szCs w:val="24"/>
          <w:lang w:val="fr-CA"/>
        </w:rPr>
        <w:t>es exemples de FLS efficaces au Canada ainsi qu</w:t>
      </w:r>
      <w:r w:rsidR="00CF0FC8">
        <w:rPr>
          <w:rFonts w:ascii="Calibri" w:eastAsia="Times New Roman" w:hAnsi="Calibri" w:cs="Times New Roman"/>
          <w:b/>
          <w:color w:val="0070C0"/>
          <w:sz w:val="20"/>
          <w:szCs w:val="24"/>
          <w:lang w:val="fr-CA"/>
        </w:rPr>
        <w:t xml:space="preserve">e les </w:t>
      </w:r>
      <w:r w:rsidR="00DF0C91" w:rsidRPr="00C212DD">
        <w:rPr>
          <w:rFonts w:ascii="Calibri" w:eastAsia="Times New Roman" w:hAnsi="Calibri" w:cs="Times New Roman"/>
          <w:b/>
          <w:color w:val="0070C0"/>
          <w:sz w:val="20"/>
          <w:szCs w:val="24"/>
          <w:lang w:val="fr-CA"/>
        </w:rPr>
        <w:t>modèles internationaux mentionnés ci-dessous.</w:t>
      </w:r>
      <w:r w:rsidRPr="00C212DD">
        <w:rPr>
          <w:rFonts w:ascii="Calibri" w:eastAsia="Times New Roman" w:hAnsi="Calibri" w:cs="Times New Roman"/>
          <w:sz w:val="20"/>
          <w:szCs w:val="24"/>
          <w:lang w:val="fr-CA"/>
        </w:rPr>
        <w:t>]</w:t>
      </w:r>
    </w:p>
    <w:p w:rsidR="00967099" w:rsidRPr="00C212DD" w:rsidRDefault="00967099" w:rsidP="0081000D">
      <w:pPr>
        <w:spacing w:before="240"/>
        <w:jc w:val="both"/>
        <w:rPr>
          <w:rFonts w:ascii="Calibri" w:eastAsia="Calibri" w:hAnsi="Calibri" w:cs="Times New Roman"/>
          <w:lang w:val="fr-CA"/>
        </w:rPr>
      </w:pPr>
      <w:r w:rsidRPr="00C212DD">
        <w:rPr>
          <w:rFonts w:ascii="Calibri" w:eastAsia="Calibri" w:hAnsi="Calibri" w:cs="Times New Roman"/>
          <w:b/>
          <w:lang w:val="fr-CA"/>
        </w:rPr>
        <w:t>Toronto</w:t>
      </w:r>
      <w:r w:rsidR="00DF0C91" w:rsidRPr="00C212DD">
        <w:rPr>
          <w:rFonts w:ascii="Calibri" w:eastAsia="Calibri" w:hAnsi="Calibri" w:cs="Times New Roman"/>
          <w:b/>
          <w:lang w:val="fr-CA"/>
        </w:rPr>
        <w:t> </w:t>
      </w:r>
      <w:r w:rsidRPr="00C212DD">
        <w:rPr>
          <w:rFonts w:ascii="Calibri" w:eastAsia="Calibri" w:hAnsi="Calibri" w:cs="Times New Roman"/>
          <w:b/>
          <w:lang w:val="fr-CA"/>
        </w:rPr>
        <w:t>:</w:t>
      </w:r>
      <w:r w:rsidRPr="00C212DD">
        <w:rPr>
          <w:rFonts w:ascii="Calibri" w:eastAsia="Calibri" w:hAnsi="Calibri" w:cs="Times New Roman"/>
          <w:lang w:val="fr-CA"/>
        </w:rPr>
        <w:t xml:space="preserve"> </w:t>
      </w:r>
      <w:r w:rsidR="00DF0C91" w:rsidRPr="00C212DD">
        <w:rPr>
          <w:rFonts w:ascii="Calibri" w:eastAsia="Calibri" w:hAnsi="Calibri" w:cs="Times New Roman"/>
          <w:lang w:val="fr-CA"/>
        </w:rPr>
        <w:t xml:space="preserve">Le programme de soins exemplaires de l’ostéoporose de l’hôpital St. </w:t>
      </w:r>
      <w:proofErr w:type="spellStart"/>
      <w:r w:rsidR="00DF0C91" w:rsidRPr="00C212DD">
        <w:rPr>
          <w:rFonts w:ascii="Calibri" w:eastAsia="Calibri" w:hAnsi="Calibri" w:cs="Times New Roman"/>
          <w:lang w:val="fr-CA"/>
        </w:rPr>
        <w:t>Michael’s</w:t>
      </w:r>
      <w:proofErr w:type="spellEnd"/>
      <w:r w:rsidR="00DF0C91" w:rsidRPr="00C212DD">
        <w:rPr>
          <w:rFonts w:ascii="Calibri" w:eastAsia="Calibri" w:hAnsi="Calibri" w:cs="Times New Roman"/>
          <w:lang w:val="fr-CA"/>
        </w:rPr>
        <w:t xml:space="preserve"> </w:t>
      </w:r>
      <w:r w:rsidR="0081000D" w:rsidRPr="00C212DD">
        <w:rPr>
          <w:rFonts w:ascii="Calibri" w:eastAsia="Calibri" w:hAnsi="Calibri" w:cs="Times New Roman"/>
          <w:lang w:val="fr-CA"/>
        </w:rPr>
        <w:t>de Toronto a démontré qu’un hôpital qui embauche un coordonnateur de FLS qui s’occupe annuellement de 500 patient</w:t>
      </w:r>
      <w:r w:rsidR="00C44986" w:rsidRPr="00C212DD">
        <w:rPr>
          <w:rFonts w:ascii="Calibri" w:eastAsia="Calibri" w:hAnsi="Calibri" w:cs="Times New Roman"/>
          <w:lang w:val="fr-CA"/>
        </w:rPr>
        <w:t>s</w:t>
      </w:r>
      <w:r w:rsidR="0081000D" w:rsidRPr="00C212DD">
        <w:rPr>
          <w:rFonts w:ascii="Calibri" w:eastAsia="Calibri" w:hAnsi="Calibri" w:cs="Times New Roman"/>
          <w:lang w:val="fr-CA"/>
        </w:rPr>
        <w:t xml:space="preserve"> souffrant de fractures de fragilisation peut </w:t>
      </w:r>
      <w:r w:rsidR="0081000D" w:rsidRPr="00C212DD">
        <w:rPr>
          <w:rFonts w:ascii="Calibri" w:eastAsia="Calibri" w:hAnsi="Calibri" w:cs="Times New Roman"/>
          <w:b/>
          <w:bCs/>
          <w:lang w:val="fr-CA"/>
        </w:rPr>
        <w:t xml:space="preserve">réduire le nombre de fractures de la hanche secondaires de 9 % au cours de la première année </w:t>
      </w:r>
      <w:r w:rsidR="0081000D" w:rsidRPr="00C212DD">
        <w:rPr>
          <w:rFonts w:ascii="Calibri" w:eastAsia="Calibri" w:hAnsi="Calibri" w:cs="Times New Roman"/>
          <w:lang w:val="fr-CA"/>
        </w:rPr>
        <w:t>et procurer à l’institution des économies nettes de 48 950 $ (dollars canadiens de 2004)</w:t>
      </w:r>
      <w:r w:rsidRPr="00C212DD">
        <w:rPr>
          <w:rFonts w:ascii="Calibri" w:eastAsia="Calibri" w:hAnsi="Calibri" w:cs="Times New Roman"/>
          <w:noProof/>
          <w:vertAlign w:val="superscript"/>
          <w:lang w:val="fr-CA"/>
        </w:rPr>
        <w:t>60, 61</w:t>
      </w:r>
      <w:r w:rsidRPr="00C212DD">
        <w:rPr>
          <w:rFonts w:ascii="Calibri" w:eastAsia="Calibri" w:hAnsi="Calibri" w:cs="Times New Roman"/>
          <w:lang w:val="fr-CA"/>
        </w:rPr>
        <w:t xml:space="preserve">. </w:t>
      </w:r>
      <w:r w:rsidR="0081000D" w:rsidRPr="00C212DD">
        <w:rPr>
          <w:rFonts w:ascii="Calibri" w:eastAsia="Calibri" w:hAnsi="Calibri" w:cs="Times New Roman"/>
          <w:lang w:val="fr-CA"/>
        </w:rPr>
        <w:t>Des économies encore plus substantielles étaient prévues après la première année compte tenu des coûts supplémentaires liés à la réadaptation et à la dépendance</w:t>
      </w:r>
      <w:r w:rsidRPr="00C212DD">
        <w:rPr>
          <w:rFonts w:ascii="Calibri" w:eastAsia="Calibri" w:hAnsi="Calibri" w:cs="Times New Roman"/>
          <w:lang w:val="fr-CA"/>
        </w:rPr>
        <w:t>.</w:t>
      </w:r>
    </w:p>
    <w:p w:rsidR="00B7486D" w:rsidRPr="00C212DD" w:rsidRDefault="00967099" w:rsidP="00B7486D">
      <w:pPr>
        <w:spacing w:after="0"/>
        <w:jc w:val="both"/>
        <w:rPr>
          <w:rFonts w:ascii="Calibri" w:eastAsia="Calibri" w:hAnsi="Calibri" w:cs="Times New Roman"/>
          <w:lang w:val="fr-CA"/>
        </w:rPr>
      </w:pPr>
      <w:r w:rsidRPr="00C212DD">
        <w:rPr>
          <w:rFonts w:ascii="Calibri" w:eastAsia="Calibri" w:hAnsi="Calibri" w:cs="Times New Roman"/>
          <w:b/>
          <w:lang w:val="fr-CA"/>
        </w:rPr>
        <w:t>Edmonton</w:t>
      </w:r>
      <w:r w:rsidR="00532847" w:rsidRPr="00C212DD">
        <w:rPr>
          <w:rFonts w:ascii="Calibri" w:eastAsia="Calibri" w:hAnsi="Calibri" w:cs="Times New Roman"/>
          <w:b/>
          <w:lang w:val="fr-CA"/>
        </w:rPr>
        <w:t> </w:t>
      </w:r>
      <w:r w:rsidRPr="00C212DD">
        <w:rPr>
          <w:rFonts w:ascii="Calibri" w:eastAsia="Calibri" w:hAnsi="Calibri" w:cs="Times New Roman"/>
          <w:b/>
          <w:lang w:val="fr-CA"/>
        </w:rPr>
        <w:t>:</w:t>
      </w:r>
      <w:r w:rsidRPr="00C212DD">
        <w:rPr>
          <w:rFonts w:ascii="Calibri" w:eastAsia="Calibri" w:hAnsi="Calibri" w:cs="Times New Roman"/>
          <w:lang w:val="fr-CA"/>
        </w:rPr>
        <w:t xml:space="preserve"> </w:t>
      </w:r>
      <w:r w:rsidR="00B7486D" w:rsidRPr="00C212DD">
        <w:rPr>
          <w:rFonts w:ascii="Calibri" w:eastAsia="Calibri" w:hAnsi="Calibri" w:cs="Times New Roman"/>
          <w:lang w:val="fr-CA"/>
        </w:rPr>
        <w:t>Une évaluation économique officielle de la santé analysant le recours à un coordonnateur pour améliorer le traitement ostéoporotique après une fracture de la hanche a démontré que</w:t>
      </w:r>
      <w:r w:rsidR="002345AA">
        <w:rPr>
          <w:rFonts w:ascii="Calibri" w:eastAsia="Calibri" w:hAnsi="Calibri" w:cs="Times New Roman"/>
          <w:lang w:val="fr-CA"/>
        </w:rPr>
        <w:t>,</w:t>
      </w:r>
      <w:r w:rsidR="00B7486D" w:rsidRPr="00C212DD">
        <w:rPr>
          <w:rFonts w:ascii="Calibri" w:eastAsia="Calibri" w:hAnsi="Calibri" w:cs="Times New Roman"/>
          <w:lang w:val="fr-CA"/>
        </w:rPr>
        <w:t xml:space="preserve"> pour chaque groupe de 100 patients évalués, six fractures (y compris quatre fractures de la hanche) ont été</w:t>
      </w:r>
    </w:p>
    <w:p w:rsidR="00967099" w:rsidRPr="00C212DD" w:rsidRDefault="00B7486D" w:rsidP="00B7486D">
      <w:pPr>
        <w:spacing w:after="0"/>
        <w:jc w:val="both"/>
        <w:rPr>
          <w:rFonts w:ascii="Calibri" w:eastAsia="Calibri" w:hAnsi="Calibri" w:cs="Times New Roman"/>
          <w:lang w:val="fr-CA"/>
        </w:rPr>
      </w:pPr>
      <w:proofErr w:type="gramStart"/>
      <w:r w:rsidRPr="00C212DD">
        <w:rPr>
          <w:rFonts w:ascii="Calibri" w:eastAsia="Calibri" w:hAnsi="Calibri" w:cs="Times New Roman"/>
          <w:lang w:val="fr-CA"/>
        </w:rPr>
        <w:t>prévenues</w:t>
      </w:r>
      <w:proofErr w:type="gramEnd"/>
      <w:r w:rsidRPr="00C212DD">
        <w:rPr>
          <w:rFonts w:ascii="Calibri" w:eastAsia="Calibri" w:hAnsi="Calibri" w:cs="Times New Roman"/>
          <w:lang w:val="fr-CA"/>
        </w:rPr>
        <w:t>, quatre années de vie ajustées en fonction de la qualité (</w:t>
      </w:r>
      <w:proofErr w:type="spellStart"/>
      <w:r w:rsidRPr="00C212DD">
        <w:rPr>
          <w:rFonts w:ascii="Calibri" w:eastAsia="Calibri" w:hAnsi="Calibri" w:cs="Times New Roman"/>
          <w:lang w:val="fr-CA"/>
        </w:rPr>
        <w:t>quality-adjusted</w:t>
      </w:r>
      <w:proofErr w:type="spellEnd"/>
      <w:r w:rsidRPr="00C212DD">
        <w:rPr>
          <w:rFonts w:ascii="Calibri" w:eastAsia="Calibri" w:hAnsi="Calibri" w:cs="Times New Roman"/>
          <w:lang w:val="fr-CA"/>
        </w:rPr>
        <w:t xml:space="preserve"> life </w:t>
      </w:r>
      <w:proofErr w:type="spellStart"/>
      <w:r w:rsidRPr="00C212DD">
        <w:rPr>
          <w:rFonts w:ascii="Calibri" w:eastAsia="Calibri" w:hAnsi="Calibri" w:cs="Times New Roman"/>
          <w:lang w:val="fr-CA"/>
        </w:rPr>
        <w:t>years</w:t>
      </w:r>
      <w:proofErr w:type="spellEnd"/>
      <w:r w:rsidRPr="00C212DD">
        <w:rPr>
          <w:rFonts w:ascii="Calibri" w:eastAsia="Calibri" w:hAnsi="Calibri" w:cs="Times New Roman"/>
          <w:lang w:val="fr-CA"/>
        </w:rPr>
        <w:t xml:space="preserve"> — QALY) ont été gagnées et le système de santé a réalisé 260 000 $ d’économies (dollars canadiens de 2006)</w:t>
      </w:r>
      <w:r w:rsidR="00967099" w:rsidRPr="00C212DD">
        <w:rPr>
          <w:rFonts w:ascii="Calibri" w:eastAsia="Calibri" w:hAnsi="Calibri" w:cs="Times New Roman"/>
          <w:noProof/>
          <w:vertAlign w:val="superscript"/>
          <w:lang w:val="fr-CA"/>
        </w:rPr>
        <w:t>58, 59</w:t>
      </w:r>
      <w:r w:rsidR="00967099" w:rsidRPr="00C212DD">
        <w:rPr>
          <w:rFonts w:ascii="Calibri" w:eastAsia="Calibri" w:hAnsi="Calibri" w:cs="Times New Roman"/>
          <w:lang w:val="fr-CA"/>
        </w:rPr>
        <w:t xml:space="preserve">. </w:t>
      </w:r>
      <w:r w:rsidRPr="00C212DD">
        <w:rPr>
          <w:rFonts w:ascii="Calibri" w:eastAsia="Calibri" w:hAnsi="Calibri" w:cs="Times New Roman"/>
          <w:lang w:val="fr-CA"/>
        </w:rPr>
        <w:t xml:space="preserve">Les </w:t>
      </w:r>
      <w:r w:rsidRPr="00C212DD">
        <w:rPr>
          <w:rFonts w:ascii="Calibri" w:eastAsia="Calibri" w:hAnsi="Calibri" w:cs="Times New Roman"/>
          <w:b/>
          <w:bCs/>
          <w:lang w:val="fr-CA"/>
        </w:rPr>
        <w:t xml:space="preserve">coûts d’intervention s’élevaient à seulement 56 $ par patient </w:t>
      </w:r>
      <w:r w:rsidRPr="00C212DD">
        <w:rPr>
          <w:rFonts w:ascii="Calibri" w:eastAsia="Calibri" w:hAnsi="Calibri" w:cs="Times New Roman"/>
          <w:lang w:val="fr-CA"/>
        </w:rPr>
        <w:t>et le seuil de rentabilité pourrait être atteint en deux ans.</w:t>
      </w:r>
      <w:r w:rsidR="00967099" w:rsidRPr="00C212DD">
        <w:rPr>
          <w:rFonts w:ascii="Calibri" w:eastAsia="Calibri" w:hAnsi="Calibri" w:cs="Times New Roman"/>
          <w:lang w:val="fr-CA"/>
        </w:rPr>
        <w:t xml:space="preserve"> </w:t>
      </w:r>
      <w:r w:rsidRPr="00C212DD">
        <w:rPr>
          <w:rFonts w:ascii="Calibri" w:eastAsia="Calibri" w:hAnsi="Calibri" w:cs="Times New Roman"/>
          <w:lang w:val="fr-CA"/>
        </w:rPr>
        <w:t>Dans une analyse similaire évaluant le recours à une infirmière assurant la coordination des soins après une fracture du poignet, le coût par patient était de 44 </w:t>
      </w:r>
      <w:r w:rsidR="00967099" w:rsidRPr="00C212DD">
        <w:rPr>
          <w:rFonts w:ascii="Calibri" w:eastAsia="Calibri" w:hAnsi="Calibri" w:cs="Times New Roman"/>
          <w:lang w:val="fr-CA"/>
        </w:rPr>
        <w:t>$</w:t>
      </w:r>
      <w:r w:rsidR="00967099" w:rsidRPr="00C212DD">
        <w:rPr>
          <w:rFonts w:ascii="Calibri" w:eastAsia="Calibri" w:hAnsi="Calibri" w:cs="Times New Roman"/>
          <w:noProof/>
          <w:vertAlign w:val="superscript"/>
          <w:lang w:val="fr-CA"/>
        </w:rPr>
        <w:t>57, 123</w:t>
      </w:r>
      <w:r w:rsidR="00967099" w:rsidRPr="00C212DD">
        <w:rPr>
          <w:rFonts w:ascii="Calibri" w:eastAsia="Calibri" w:hAnsi="Calibri" w:cs="Times New Roman"/>
          <w:lang w:val="fr-CA"/>
        </w:rPr>
        <w:t>.</w:t>
      </w:r>
    </w:p>
    <w:p w:rsidR="00967099" w:rsidRPr="00C212DD" w:rsidRDefault="00CF0FC8" w:rsidP="00967099">
      <w:pPr>
        <w:spacing w:before="240" w:after="0" w:line="240" w:lineRule="auto"/>
        <w:jc w:val="both"/>
        <w:rPr>
          <w:rFonts w:ascii="Calibri" w:eastAsia="Times New Roman" w:hAnsi="Calibri" w:cs="Times New Roman"/>
          <w:bCs/>
          <w:szCs w:val="24"/>
          <w:lang w:val="fr-CA"/>
        </w:rPr>
      </w:pPr>
      <w:r>
        <w:rPr>
          <w:rFonts w:ascii="Calibri" w:eastAsia="Times New Roman" w:hAnsi="Calibri" w:cs="Times New Roman"/>
          <w:b/>
          <w:bCs/>
          <w:szCs w:val="24"/>
          <w:lang w:val="fr-CA"/>
        </w:rPr>
        <w:t>Australie</w:t>
      </w:r>
      <w:r w:rsidR="009603F3" w:rsidRPr="00C212DD">
        <w:rPr>
          <w:rFonts w:ascii="Calibri" w:eastAsia="Times New Roman" w:hAnsi="Calibri" w:cs="Times New Roman"/>
          <w:b/>
          <w:bCs/>
          <w:szCs w:val="24"/>
          <w:lang w:val="fr-CA"/>
        </w:rPr>
        <w:t> </w:t>
      </w:r>
      <w:r w:rsidR="00967099" w:rsidRPr="00C212DD">
        <w:rPr>
          <w:rFonts w:ascii="Calibri" w:eastAsia="Times New Roman" w:hAnsi="Calibri" w:cs="Times New Roman"/>
          <w:b/>
          <w:bCs/>
          <w:szCs w:val="24"/>
          <w:lang w:val="fr-CA"/>
        </w:rPr>
        <w:t>:</w:t>
      </w:r>
      <w:r w:rsidR="00967099" w:rsidRPr="00C212DD">
        <w:rPr>
          <w:rFonts w:ascii="Calibri" w:eastAsia="Times New Roman" w:hAnsi="Calibri" w:cs="Times New Roman"/>
          <w:bCs/>
          <w:szCs w:val="24"/>
          <w:lang w:val="fr-CA"/>
        </w:rPr>
        <w:t xml:space="preserve"> </w:t>
      </w:r>
      <w:r w:rsidR="009603F3" w:rsidRPr="00C212DD">
        <w:rPr>
          <w:rFonts w:ascii="Calibri" w:eastAsia="Times New Roman" w:hAnsi="Calibri" w:cs="Times New Roman"/>
          <w:bCs/>
          <w:szCs w:val="24"/>
          <w:lang w:val="fr-CA"/>
        </w:rPr>
        <w:t xml:space="preserve">SEIBEL, </w:t>
      </w:r>
      <w:r w:rsidR="00967099" w:rsidRPr="00C212DD">
        <w:rPr>
          <w:rFonts w:ascii="Calibri" w:eastAsia="Times New Roman" w:hAnsi="Calibri" w:cs="Times New Roman"/>
          <w:bCs/>
          <w:szCs w:val="24"/>
          <w:lang w:val="fr-CA"/>
        </w:rPr>
        <w:t>M</w:t>
      </w:r>
      <w:r w:rsidR="009603F3" w:rsidRPr="00C212DD">
        <w:rPr>
          <w:rFonts w:ascii="Calibri" w:eastAsia="Times New Roman" w:hAnsi="Calibri" w:cs="Times New Roman"/>
          <w:bCs/>
          <w:szCs w:val="24"/>
          <w:lang w:val="fr-CA"/>
        </w:rPr>
        <w:t>.</w:t>
      </w:r>
      <w:r w:rsidR="00B01F01">
        <w:rPr>
          <w:rFonts w:ascii="Calibri" w:eastAsia="Times New Roman" w:hAnsi="Calibri" w:cs="Times New Roman"/>
          <w:bCs/>
          <w:szCs w:val="24"/>
          <w:lang w:val="fr-CA"/>
        </w:rPr>
        <w:t xml:space="preserve"> </w:t>
      </w:r>
      <w:r w:rsidR="00967099" w:rsidRPr="00C212DD">
        <w:rPr>
          <w:rFonts w:ascii="Calibri" w:eastAsia="Times New Roman" w:hAnsi="Calibri" w:cs="Times New Roman"/>
          <w:bCs/>
          <w:szCs w:val="24"/>
          <w:lang w:val="fr-CA"/>
        </w:rPr>
        <w:t>J</w:t>
      </w:r>
      <w:r w:rsidR="009603F3" w:rsidRPr="00C212DD">
        <w:rPr>
          <w:rFonts w:ascii="Calibri" w:eastAsia="Times New Roman" w:hAnsi="Calibri" w:cs="Times New Roman"/>
          <w:bCs/>
          <w:szCs w:val="24"/>
          <w:lang w:val="fr-CA"/>
        </w:rPr>
        <w:t>.</w:t>
      </w:r>
      <w:r w:rsidR="00967099" w:rsidRPr="00C212DD">
        <w:rPr>
          <w:rFonts w:ascii="Calibri" w:eastAsia="Times New Roman" w:hAnsi="Calibri" w:cs="Times New Roman"/>
          <w:bCs/>
          <w:szCs w:val="24"/>
          <w:lang w:val="fr-CA"/>
        </w:rPr>
        <w:t xml:space="preserve">, </w:t>
      </w:r>
      <w:r w:rsidR="009603F3" w:rsidRPr="00C212DD">
        <w:rPr>
          <w:rFonts w:ascii="Calibri" w:eastAsia="Times New Roman" w:hAnsi="Calibri" w:cs="Times New Roman"/>
          <w:bCs/>
          <w:szCs w:val="24"/>
          <w:lang w:val="fr-CA"/>
        </w:rPr>
        <w:t xml:space="preserve">A. </w:t>
      </w:r>
      <w:proofErr w:type="spellStart"/>
      <w:r w:rsidR="00967099" w:rsidRPr="00C212DD">
        <w:rPr>
          <w:rFonts w:ascii="Calibri" w:eastAsia="Times New Roman" w:hAnsi="Calibri" w:cs="Times New Roman"/>
          <w:bCs/>
          <w:szCs w:val="24"/>
          <w:lang w:val="fr-CA"/>
        </w:rPr>
        <w:t>Lih</w:t>
      </w:r>
      <w:proofErr w:type="spellEnd"/>
      <w:r w:rsidR="00967099" w:rsidRPr="00C212DD">
        <w:rPr>
          <w:rFonts w:ascii="Calibri" w:eastAsia="Times New Roman" w:hAnsi="Calibri" w:cs="Times New Roman"/>
          <w:bCs/>
          <w:szCs w:val="24"/>
          <w:lang w:val="fr-CA"/>
        </w:rPr>
        <w:t xml:space="preserve">, </w:t>
      </w:r>
      <w:r w:rsidR="009603F3" w:rsidRPr="00C212DD">
        <w:rPr>
          <w:rFonts w:ascii="Calibri" w:eastAsia="Times New Roman" w:hAnsi="Calibri" w:cs="Times New Roman"/>
          <w:bCs/>
          <w:szCs w:val="24"/>
          <w:lang w:val="fr-CA"/>
        </w:rPr>
        <w:t xml:space="preserve">H. </w:t>
      </w:r>
      <w:proofErr w:type="spellStart"/>
      <w:r w:rsidR="00967099" w:rsidRPr="00C212DD">
        <w:rPr>
          <w:rFonts w:ascii="Calibri" w:eastAsia="Times New Roman" w:hAnsi="Calibri" w:cs="Times New Roman"/>
          <w:bCs/>
          <w:szCs w:val="24"/>
          <w:lang w:val="fr-CA"/>
        </w:rPr>
        <w:t>Nandapalan</w:t>
      </w:r>
      <w:proofErr w:type="spellEnd"/>
      <w:r w:rsidR="00967099" w:rsidRPr="00C212DD">
        <w:rPr>
          <w:rFonts w:ascii="Calibri" w:eastAsia="Times New Roman" w:hAnsi="Calibri" w:cs="Times New Roman"/>
          <w:bCs/>
          <w:szCs w:val="24"/>
          <w:lang w:val="fr-CA"/>
        </w:rPr>
        <w:t xml:space="preserve"> et </w:t>
      </w:r>
      <w:r w:rsidR="009603F3" w:rsidRPr="00C212DD">
        <w:rPr>
          <w:rFonts w:ascii="Calibri" w:eastAsia="Times New Roman" w:hAnsi="Calibri" w:cs="Times New Roman"/>
          <w:bCs/>
          <w:szCs w:val="24"/>
          <w:lang w:val="fr-CA"/>
        </w:rPr>
        <w:t>col</w:t>
      </w:r>
      <w:r w:rsidR="00967099" w:rsidRPr="00C212DD">
        <w:rPr>
          <w:rFonts w:ascii="Calibri" w:eastAsia="Times New Roman" w:hAnsi="Calibri" w:cs="Times New Roman"/>
          <w:bCs/>
          <w:szCs w:val="24"/>
          <w:lang w:val="fr-CA"/>
        </w:rPr>
        <w:t xml:space="preserve">l. </w:t>
      </w:r>
      <w:r w:rsidR="00967099" w:rsidRPr="00D80371">
        <w:rPr>
          <w:rFonts w:ascii="Calibri" w:eastAsia="Times New Roman" w:hAnsi="Calibri" w:cs="Times New Roman"/>
          <w:bCs/>
          <w:i/>
          <w:szCs w:val="24"/>
          <w:lang w:val="en-CA"/>
        </w:rPr>
        <w:t xml:space="preserve">Targeted intervention reduces </w:t>
      </w:r>
      <w:proofErr w:type="spellStart"/>
      <w:r w:rsidR="00967099" w:rsidRPr="00D80371">
        <w:rPr>
          <w:rFonts w:ascii="Calibri" w:eastAsia="Times New Roman" w:hAnsi="Calibri" w:cs="Times New Roman"/>
          <w:bCs/>
          <w:i/>
          <w:szCs w:val="24"/>
          <w:lang w:val="en-CA"/>
        </w:rPr>
        <w:t>refracture</w:t>
      </w:r>
      <w:proofErr w:type="spellEnd"/>
      <w:r w:rsidR="00967099" w:rsidRPr="00D80371">
        <w:rPr>
          <w:rFonts w:ascii="Calibri" w:eastAsia="Times New Roman" w:hAnsi="Calibri" w:cs="Times New Roman"/>
          <w:bCs/>
          <w:i/>
          <w:szCs w:val="24"/>
          <w:lang w:val="en-CA"/>
        </w:rPr>
        <w:t xml:space="preserve"> rates in patients with incident non-vertebral osteoporotic fractures: a 4-year prospective controlled study</w:t>
      </w:r>
      <w:r w:rsidR="009603F3" w:rsidRPr="00D80371">
        <w:rPr>
          <w:rFonts w:ascii="Calibri" w:eastAsia="Times New Roman" w:hAnsi="Calibri" w:cs="Times New Roman"/>
          <w:bCs/>
          <w:i/>
          <w:szCs w:val="24"/>
          <w:lang w:val="en-CA"/>
        </w:rPr>
        <w:t>,</w:t>
      </w:r>
      <w:r w:rsidR="00967099" w:rsidRPr="00D80371">
        <w:rPr>
          <w:rFonts w:ascii="Calibri" w:eastAsia="Times New Roman" w:hAnsi="Calibri" w:cs="Times New Roman"/>
          <w:bCs/>
          <w:i/>
          <w:szCs w:val="24"/>
          <w:lang w:val="en-CA"/>
        </w:rPr>
        <w:t xml:space="preserve"> Osteoporosis International</w:t>
      </w:r>
      <w:r w:rsidR="009603F3" w:rsidRPr="00D80371">
        <w:rPr>
          <w:rFonts w:ascii="Calibri" w:eastAsia="Times New Roman" w:hAnsi="Calibri" w:cs="Times New Roman"/>
          <w:bCs/>
          <w:i/>
          <w:szCs w:val="24"/>
          <w:lang w:val="en-CA"/>
        </w:rPr>
        <w:t>,</w:t>
      </w:r>
      <w:r w:rsidR="00967099" w:rsidRPr="00D80371">
        <w:rPr>
          <w:rFonts w:ascii="Calibri" w:eastAsia="Times New Roman" w:hAnsi="Calibri" w:cs="Times New Roman"/>
          <w:bCs/>
          <w:szCs w:val="24"/>
          <w:lang w:val="en-CA"/>
        </w:rPr>
        <w:t xml:space="preserve"> </w:t>
      </w:r>
      <w:r w:rsidR="009603F3" w:rsidRPr="00D80371">
        <w:rPr>
          <w:rFonts w:ascii="Calibri" w:eastAsia="Times New Roman" w:hAnsi="Calibri" w:cs="Times New Roman"/>
          <w:bCs/>
          <w:szCs w:val="24"/>
          <w:lang w:val="en-CA"/>
        </w:rPr>
        <w:t xml:space="preserve">mars </w:t>
      </w:r>
      <w:r w:rsidR="00967099" w:rsidRPr="00D80371">
        <w:rPr>
          <w:rFonts w:ascii="Calibri" w:eastAsia="Times New Roman" w:hAnsi="Calibri" w:cs="Times New Roman"/>
          <w:bCs/>
          <w:szCs w:val="24"/>
          <w:lang w:val="en-CA"/>
        </w:rPr>
        <w:t>2011</w:t>
      </w:r>
      <w:r w:rsidR="009603F3" w:rsidRPr="00D80371">
        <w:rPr>
          <w:rFonts w:ascii="Calibri" w:eastAsia="Times New Roman" w:hAnsi="Calibri" w:cs="Times New Roman"/>
          <w:bCs/>
          <w:szCs w:val="24"/>
          <w:lang w:val="en-CA"/>
        </w:rPr>
        <w:t xml:space="preserve">, vol. </w:t>
      </w:r>
      <w:r w:rsidR="00967099" w:rsidRPr="00D80371">
        <w:rPr>
          <w:rFonts w:ascii="Calibri" w:eastAsia="Times New Roman" w:hAnsi="Calibri" w:cs="Times New Roman"/>
          <w:bCs/>
          <w:szCs w:val="24"/>
          <w:lang w:val="en-CA"/>
        </w:rPr>
        <w:t>22</w:t>
      </w:r>
      <w:r w:rsidR="009603F3" w:rsidRPr="00D80371">
        <w:rPr>
          <w:rFonts w:ascii="Calibri" w:eastAsia="Times New Roman" w:hAnsi="Calibri" w:cs="Times New Roman"/>
          <w:bCs/>
          <w:szCs w:val="24"/>
          <w:lang w:val="en-CA"/>
        </w:rPr>
        <w:t>, n</w:t>
      </w:r>
      <w:r w:rsidR="009603F3" w:rsidRPr="00D80371">
        <w:rPr>
          <w:rFonts w:ascii="Calibri" w:eastAsia="Times New Roman" w:hAnsi="Calibri" w:cs="Times New Roman"/>
          <w:bCs/>
          <w:szCs w:val="24"/>
          <w:vertAlign w:val="superscript"/>
          <w:lang w:val="en-CA"/>
        </w:rPr>
        <w:t xml:space="preserve">o </w:t>
      </w:r>
      <w:r w:rsidR="00967099" w:rsidRPr="00D80371">
        <w:rPr>
          <w:rFonts w:ascii="Calibri" w:eastAsia="Times New Roman" w:hAnsi="Calibri" w:cs="Times New Roman"/>
          <w:bCs/>
          <w:szCs w:val="24"/>
          <w:lang w:val="en-CA"/>
        </w:rPr>
        <w:t>3</w:t>
      </w:r>
      <w:r w:rsidR="009603F3" w:rsidRPr="00D80371">
        <w:rPr>
          <w:rFonts w:ascii="Calibri" w:eastAsia="Times New Roman" w:hAnsi="Calibri" w:cs="Times New Roman"/>
          <w:bCs/>
          <w:szCs w:val="24"/>
          <w:lang w:val="en-CA"/>
        </w:rPr>
        <w:t xml:space="preserve">, p. </w:t>
      </w:r>
      <w:r w:rsidR="00967099" w:rsidRPr="00D80371">
        <w:rPr>
          <w:rFonts w:ascii="Calibri" w:eastAsia="Times New Roman" w:hAnsi="Calibri" w:cs="Times New Roman"/>
          <w:bCs/>
          <w:szCs w:val="24"/>
          <w:lang w:val="en-CA"/>
        </w:rPr>
        <w:t xml:space="preserve">849-858. </w:t>
      </w:r>
      <w:hyperlink r:id="rId14" w:history="1">
        <w:proofErr w:type="spellStart"/>
        <w:r w:rsidR="00967099" w:rsidRPr="00C212DD">
          <w:rPr>
            <w:rFonts w:ascii="Calibri" w:eastAsia="Times New Roman" w:hAnsi="Calibri" w:cs="Times New Roman"/>
            <w:bCs/>
            <w:color w:val="0000FF"/>
            <w:szCs w:val="24"/>
            <w:u w:val="single"/>
            <w:lang w:val="fr-CA"/>
          </w:rPr>
          <w:t>PubMed</w:t>
        </w:r>
        <w:proofErr w:type="spellEnd"/>
        <w:r w:rsidR="00967099" w:rsidRPr="00C212DD">
          <w:rPr>
            <w:rFonts w:ascii="Calibri" w:eastAsia="Times New Roman" w:hAnsi="Calibri" w:cs="Times New Roman"/>
            <w:bCs/>
            <w:color w:val="0000FF"/>
            <w:szCs w:val="24"/>
            <w:u w:val="single"/>
            <w:lang w:val="fr-CA"/>
          </w:rPr>
          <w:t xml:space="preserve"> ID 21107534</w:t>
        </w:r>
      </w:hyperlink>
    </w:p>
    <w:p w:rsidR="00967099" w:rsidRPr="00D80371" w:rsidRDefault="009603F3" w:rsidP="00967099">
      <w:pPr>
        <w:spacing w:before="240" w:after="0" w:line="240" w:lineRule="auto"/>
        <w:jc w:val="both"/>
        <w:rPr>
          <w:rFonts w:ascii="Calibri" w:eastAsia="Times New Roman" w:hAnsi="Calibri" w:cs="Times New Roman"/>
          <w:color w:val="0000FF"/>
          <w:szCs w:val="24"/>
          <w:u w:val="single"/>
        </w:rPr>
      </w:pPr>
      <w:r w:rsidRPr="00C212DD">
        <w:rPr>
          <w:rFonts w:ascii="Calibri" w:eastAsia="Times New Roman" w:hAnsi="Calibri" w:cs="Times New Roman"/>
          <w:b/>
          <w:bCs/>
          <w:szCs w:val="24"/>
          <w:lang w:val="fr-CA"/>
        </w:rPr>
        <w:lastRenderedPageBreak/>
        <w:t>Royaume-Uni </w:t>
      </w:r>
      <w:r w:rsidR="00967099" w:rsidRPr="00C212DD">
        <w:rPr>
          <w:rFonts w:ascii="Calibri" w:eastAsia="Times New Roman" w:hAnsi="Calibri" w:cs="Times New Roman"/>
          <w:b/>
          <w:bCs/>
          <w:szCs w:val="24"/>
          <w:lang w:val="fr-CA"/>
        </w:rPr>
        <w:t>:</w:t>
      </w:r>
      <w:r w:rsidR="00967099" w:rsidRPr="00C212DD">
        <w:rPr>
          <w:rFonts w:ascii="Calibri" w:eastAsia="Times New Roman" w:hAnsi="Calibri" w:cs="Times New Roman"/>
          <w:bCs/>
          <w:szCs w:val="24"/>
          <w:lang w:val="fr-CA"/>
        </w:rPr>
        <w:t xml:space="preserve"> </w:t>
      </w:r>
      <w:r w:rsidRPr="00C212DD">
        <w:rPr>
          <w:rFonts w:ascii="Calibri" w:eastAsia="Times New Roman" w:hAnsi="Calibri" w:cs="Times New Roman"/>
          <w:bCs/>
          <w:szCs w:val="24"/>
          <w:lang w:val="fr-CA"/>
        </w:rPr>
        <w:t>MCLELLAN,</w:t>
      </w:r>
      <w:r w:rsidR="00967099" w:rsidRPr="00C212DD">
        <w:rPr>
          <w:rFonts w:ascii="Calibri" w:eastAsia="Times New Roman" w:hAnsi="Calibri" w:cs="Times New Roman"/>
          <w:bCs/>
          <w:szCs w:val="24"/>
          <w:lang w:val="fr-CA"/>
        </w:rPr>
        <w:t xml:space="preserve"> A</w:t>
      </w:r>
      <w:r w:rsidRPr="00C212DD">
        <w:rPr>
          <w:rFonts w:ascii="Calibri" w:eastAsia="Times New Roman" w:hAnsi="Calibri" w:cs="Times New Roman"/>
          <w:bCs/>
          <w:szCs w:val="24"/>
          <w:lang w:val="fr-CA"/>
        </w:rPr>
        <w:t>.</w:t>
      </w:r>
      <w:r w:rsidR="00967099" w:rsidRPr="00C212DD">
        <w:rPr>
          <w:rFonts w:ascii="Calibri" w:eastAsia="Times New Roman" w:hAnsi="Calibri" w:cs="Times New Roman"/>
          <w:bCs/>
          <w:szCs w:val="24"/>
          <w:lang w:val="fr-CA"/>
        </w:rPr>
        <w:t xml:space="preserve">, </w:t>
      </w:r>
      <w:r w:rsidRPr="00C212DD">
        <w:rPr>
          <w:rFonts w:ascii="Calibri" w:eastAsia="Times New Roman" w:hAnsi="Calibri" w:cs="Times New Roman"/>
          <w:bCs/>
          <w:szCs w:val="24"/>
          <w:lang w:val="fr-CA"/>
        </w:rPr>
        <w:t xml:space="preserve">S. </w:t>
      </w:r>
      <w:proofErr w:type="spellStart"/>
      <w:r w:rsidR="00967099" w:rsidRPr="00C212DD">
        <w:rPr>
          <w:rFonts w:ascii="Calibri" w:eastAsia="Times New Roman" w:hAnsi="Calibri" w:cs="Times New Roman"/>
          <w:bCs/>
          <w:szCs w:val="24"/>
          <w:lang w:val="fr-CA"/>
        </w:rPr>
        <w:t>Gallacher</w:t>
      </w:r>
      <w:proofErr w:type="spellEnd"/>
      <w:r w:rsidR="00967099" w:rsidRPr="00C212DD">
        <w:rPr>
          <w:rFonts w:ascii="Calibri" w:eastAsia="Times New Roman" w:hAnsi="Calibri" w:cs="Times New Roman"/>
          <w:bCs/>
          <w:szCs w:val="24"/>
          <w:lang w:val="fr-CA"/>
        </w:rPr>
        <w:t xml:space="preserve">, </w:t>
      </w:r>
      <w:r w:rsidRPr="00C212DD">
        <w:rPr>
          <w:rFonts w:ascii="Calibri" w:eastAsia="Times New Roman" w:hAnsi="Calibri" w:cs="Times New Roman"/>
          <w:bCs/>
          <w:szCs w:val="24"/>
          <w:lang w:val="fr-CA"/>
        </w:rPr>
        <w:t xml:space="preserve">M. </w:t>
      </w:r>
      <w:r w:rsidR="00967099" w:rsidRPr="00C212DD">
        <w:rPr>
          <w:rFonts w:ascii="Calibri" w:eastAsia="Times New Roman" w:hAnsi="Calibri" w:cs="Times New Roman"/>
          <w:bCs/>
          <w:szCs w:val="24"/>
          <w:lang w:val="fr-CA"/>
        </w:rPr>
        <w:t xml:space="preserve">Fraser et </w:t>
      </w:r>
      <w:r w:rsidRPr="00C212DD">
        <w:rPr>
          <w:rFonts w:ascii="Calibri" w:eastAsia="Times New Roman" w:hAnsi="Calibri" w:cs="Times New Roman"/>
          <w:bCs/>
          <w:szCs w:val="24"/>
          <w:lang w:val="fr-CA"/>
        </w:rPr>
        <w:t>col</w:t>
      </w:r>
      <w:r w:rsidR="00967099" w:rsidRPr="00C212DD">
        <w:rPr>
          <w:rFonts w:ascii="Calibri" w:eastAsia="Times New Roman" w:hAnsi="Calibri" w:cs="Times New Roman"/>
          <w:bCs/>
          <w:szCs w:val="24"/>
          <w:lang w:val="fr-CA"/>
        </w:rPr>
        <w:t>l.</w:t>
      </w:r>
      <w:r w:rsidR="00967099" w:rsidRPr="00C212DD">
        <w:rPr>
          <w:rFonts w:ascii="Calibri" w:eastAsia="Times New Roman" w:hAnsi="Calibri" w:cs="Times New Roman"/>
          <w:b/>
          <w:bCs/>
          <w:szCs w:val="24"/>
          <w:lang w:val="fr-CA"/>
        </w:rPr>
        <w:t xml:space="preserve"> </w:t>
      </w:r>
      <w:r w:rsidR="00967099" w:rsidRPr="00D80371">
        <w:rPr>
          <w:rFonts w:ascii="Calibri" w:eastAsia="Times New Roman" w:hAnsi="Calibri" w:cs="Times New Roman"/>
          <w:i/>
          <w:szCs w:val="24"/>
          <w:lang w:val="en-CA"/>
        </w:rPr>
        <w:t xml:space="preserve">The fracture liaison service: success of </w:t>
      </w:r>
      <w:proofErr w:type="gramStart"/>
      <w:r w:rsidR="00967099" w:rsidRPr="00D80371">
        <w:rPr>
          <w:rFonts w:ascii="Calibri" w:eastAsia="Times New Roman" w:hAnsi="Calibri" w:cs="Times New Roman"/>
          <w:i/>
          <w:szCs w:val="24"/>
          <w:lang w:val="en-CA"/>
        </w:rPr>
        <w:t>a</w:t>
      </w:r>
      <w:proofErr w:type="gramEnd"/>
      <w:r w:rsidR="00967099" w:rsidRPr="00D80371">
        <w:rPr>
          <w:rFonts w:ascii="Calibri" w:eastAsia="Times New Roman" w:hAnsi="Calibri" w:cs="Times New Roman"/>
          <w:i/>
          <w:szCs w:val="24"/>
          <w:lang w:val="en-CA"/>
        </w:rPr>
        <w:t xml:space="preserve"> program for the evaluation and management of patients with osteoporotic fracture</w:t>
      </w:r>
      <w:r w:rsidRPr="00D80371">
        <w:rPr>
          <w:rFonts w:ascii="Calibri" w:eastAsia="Times New Roman" w:hAnsi="Calibri" w:cs="Times New Roman"/>
          <w:i/>
          <w:szCs w:val="24"/>
          <w:lang w:val="en-CA"/>
        </w:rPr>
        <w:t>,</w:t>
      </w:r>
      <w:r w:rsidR="00967099" w:rsidRPr="00D80371">
        <w:rPr>
          <w:rFonts w:ascii="Calibri" w:eastAsia="Times New Roman" w:hAnsi="Calibri" w:cs="Times New Roman"/>
          <w:szCs w:val="24"/>
          <w:lang w:val="en-CA"/>
        </w:rPr>
        <w:t xml:space="preserve"> </w:t>
      </w:r>
      <w:r w:rsidR="00967099" w:rsidRPr="00D80371">
        <w:rPr>
          <w:rFonts w:ascii="Calibri" w:eastAsia="Times New Roman" w:hAnsi="Calibri" w:cs="Times New Roman"/>
          <w:i/>
          <w:iCs/>
          <w:szCs w:val="24"/>
          <w:lang w:val="en-CA"/>
        </w:rPr>
        <w:t>Osteoporosis International</w:t>
      </w:r>
      <w:r w:rsidRPr="00D80371">
        <w:rPr>
          <w:rFonts w:ascii="Calibri" w:eastAsia="Times New Roman" w:hAnsi="Calibri" w:cs="Times New Roman"/>
          <w:i/>
          <w:iCs/>
          <w:szCs w:val="24"/>
          <w:lang w:val="en-CA"/>
        </w:rPr>
        <w:t>,</w:t>
      </w:r>
      <w:r w:rsidR="00967099" w:rsidRPr="00D80371">
        <w:rPr>
          <w:rFonts w:ascii="Calibri" w:eastAsia="Times New Roman" w:hAnsi="Calibri" w:cs="Times New Roman"/>
          <w:szCs w:val="24"/>
          <w:lang w:val="en-CA"/>
        </w:rPr>
        <w:t xml:space="preserve"> 2003</w:t>
      </w:r>
      <w:r w:rsidRPr="00D80371">
        <w:rPr>
          <w:rFonts w:ascii="Calibri" w:eastAsia="Times New Roman" w:hAnsi="Calibri" w:cs="Times New Roman"/>
          <w:szCs w:val="24"/>
          <w:lang w:val="en-CA"/>
        </w:rPr>
        <w:t xml:space="preserve">, vol. </w:t>
      </w:r>
      <w:r w:rsidR="00967099" w:rsidRPr="00D80371">
        <w:rPr>
          <w:rFonts w:ascii="Calibri" w:eastAsia="Times New Roman" w:hAnsi="Calibri" w:cs="Times New Roman"/>
          <w:szCs w:val="24"/>
          <w:lang w:val="en-CA"/>
        </w:rPr>
        <w:t>14</w:t>
      </w:r>
      <w:r w:rsidRPr="00D80371">
        <w:rPr>
          <w:rFonts w:ascii="Calibri" w:eastAsia="Times New Roman" w:hAnsi="Calibri" w:cs="Times New Roman"/>
          <w:szCs w:val="24"/>
          <w:lang w:val="en-CA"/>
        </w:rPr>
        <w:t>, n</w:t>
      </w:r>
      <w:r w:rsidRPr="00D80371">
        <w:rPr>
          <w:rFonts w:ascii="Calibri" w:eastAsia="Times New Roman" w:hAnsi="Calibri" w:cs="Times New Roman"/>
          <w:szCs w:val="24"/>
          <w:vertAlign w:val="superscript"/>
          <w:lang w:val="en-CA"/>
        </w:rPr>
        <w:t>o</w:t>
      </w:r>
      <w:r w:rsidRPr="00D80371">
        <w:rPr>
          <w:rFonts w:ascii="Calibri" w:eastAsia="Times New Roman" w:hAnsi="Calibri" w:cs="Times New Roman"/>
          <w:szCs w:val="24"/>
          <w:lang w:val="en-CA"/>
        </w:rPr>
        <w:t xml:space="preserve"> </w:t>
      </w:r>
      <w:r w:rsidR="00967099" w:rsidRPr="00D80371">
        <w:rPr>
          <w:rFonts w:ascii="Calibri" w:eastAsia="Times New Roman" w:hAnsi="Calibri" w:cs="Times New Roman"/>
          <w:szCs w:val="24"/>
          <w:lang w:val="en-CA"/>
        </w:rPr>
        <w:t>12</w:t>
      </w:r>
      <w:r w:rsidRPr="00D80371">
        <w:rPr>
          <w:rFonts w:ascii="Calibri" w:eastAsia="Times New Roman" w:hAnsi="Calibri" w:cs="Times New Roman"/>
          <w:szCs w:val="24"/>
          <w:lang w:val="en-CA"/>
        </w:rPr>
        <w:t xml:space="preserve">, p. </w:t>
      </w:r>
      <w:r w:rsidR="00967099" w:rsidRPr="00D80371">
        <w:rPr>
          <w:rFonts w:ascii="Calibri" w:eastAsia="Times New Roman" w:hAnsi="Calibri" w:cs="Times New Roman"/>
          <w:szCs w:val="24"/>
          <w:lang w:val="en-CA"/>
        </w:rPr>
        <w:t xml:space="preserve">1028-1034. </w:t>
      </w:r>
      <w:hyperlink r:id="rId15" w:history="1">
        <w:r w:rsidR="00967099" w:rsidRPr="00D80371">
          <w:rPr>
            <w:rFonts w:ascii="Calibri" w:eastAsia="Times New Roman" w:hAnsi="Calibri" w:cs="Times New Roman"/>
            <w:color w:val="0000FF"/>
            <w:szCs w:val="24"/>
            <w:u w:val="single"/>
          </w:rPr>
          <w:t>PubMed ID 14600804</w:t>
        </w:r>
      </w:hyperlink>
    </w:p>
    <w:p w:rsidR="00967099" w:rsidRPr="00D80371" w:rsidRDefault="009603F3" w:rsidP="00967099">
      <w:pPr>
        <w:spacing w:before="240" w:after="0"/>
        <w:jc w:val="both"/>
        <w:rPr>
          <w:rFonts w:ascii="Calibri" w:eastAsia="Calibri" w:hAnsi="Calibri" w:cs="Times New Roman"/>
        </w:rPr>
      </w:pPr>
      <w:proofErr w:type="spellStart"/>
      <w:r w:rsidRPr="00D80371">
        <w:rPr>
          <w:rFonts w:ascii="Calibri" w:eastAsia="Times New Roman" w:hAnsi="Calibri" w:cs="Times New Roman"/>
          <w:b/>
          <w:szCs w:val="24"/>
        </w:rPr>
        <w:t>États</w:t>
      </w:r>
      <w:proofErr w:type="spellEnd"/>
      <w:r w:rsidRPr="00D80371">
        <w:rPr>
          <w:rFonts w:ascii="Calibri" w:eastAsia="Times New Roman" w:hAnsi="Calibri" w:cs="Times New Roman"/>
          <w:b/>
          <w:szCs w:val="24"/>
        </w:rPr>
        <w:t>-</w:t>
      </w:r>
      <w:proofErr w:type="gramStart"/>
      <w:r w:rsidRPr="00D80371">
        <w:rPr>
          <w:rFonts w:ascii="Calibri" w:eastAsia="Times New Roman" w:hAnsi="Calibri" w:cs="Times New Roman"/>
          <w:b/>
          <w:szCs w:val="24"/>
        </w:rPr>
        <w:t>Unis </w:t>
      </w:r>
      <w:r w:rsidR="00967099" w:rsidRPr="00D80371">
        <w:rPr>
          <w:rFonts w:ascii="Calibri" w:eastAsia="Times New Roman" w:hAnsi="Calibri" w:cs="Times New Roman"/>
          <w:b/>
          <w:szCs w:val="24"/>
        </w:rPr>
        <w:t>:</w:t>
      </w:r>
      <w:proofErr w:type="gramEnd"/>
      <w:r w:rsidR="00967099" w:rsidRPr="00D80371">
        <w:rPr>
          <w:rFonts w:ascii="Calibri" w:eastAsia="Times New Roman" w:hAnsi="Calibri" w:cs="Times New Roman"/>
          <w:szCs w:val="24"/>
        </w:rPr>
        <w:t xml:space="preserve"> </w:t>
      </w:r>
      <w:r w:rsidR="00B33F21" w:rsidRPr="00D80371">
        <w:rPr>
          <w:rFonts w:ascii="Calibri" w:eastAsia="Times New Roman" w:hAnsi="Calibri" w:cs="Times New Roman"/>
          <w:szCs w:val="24"/>
        </w:rPr>
        <w:t>DELL</w:t>
      </w:r>
      <w:r w:rsidRPr="00D80371">
        <w:rPr>
          <w:rFonts w:ascii="Calibri" w:eastAsia="Times New Roman" w:hAnsi="Calibri" w:cs="Times New Roman"/>
          <w:szCs w:val="24"/>
        </w:rPr>
        <w:t>,</w:t>
      </w:r>
      <w:r w:rsidR="00B33F21" w:rsidRPr="00D80371">
        <w:rPr>
          <w:rFonts w:ascii="Calibri" w:eastAsia="Times New Roman" w:hAnsi="Calibri" w:cs="Times New Roman"/>
          <w:szCs w:val="24"/>
        </w:rPr>
        <w:t xml:space="preserve"> </w:t>
      </w:r>
      <w:r w:rsidRPr="00D80371">
        <w:rPr>
          <w:rFonts w:ascii="Calibri" w:eastAsia="Times New Roman" w:hAnsi="Calibri" w:cs="Times New Roman"/>
          <w:szCs w:val="24"/>
        </w:rPr>
        <w:t>R.</w:t>
      </w:r>
      <w:r w:rsidRPr="00D80371">
        <w:rPr>
          <w:rFonts w:ascii="Calibri" w:eastAsia="Times New Roman" w:hAnsi="Calibri" w:cs="Times New Roman"/>
          <w:i/>
          <w:szCs w:val="24"/>
        </w:rPr>
        <w:t xml:space="preserve"> </w:t>
      </w:r>
      <w:r w:rsidR="00967099" w:rsidRPr="00D80371">
        <w:rPr>
          <w:rFonts w:ascii="Calibri" w:eastAsia="Times New Roman" w:hAnsi="Calibri" w:cs="Times New Roman"/>
          <w:i/>
          <w:szCs w:val="24"/>
        </w:rPr>
        <w:t>Fracture prevention in Kaiser Permanente Southern California</w:t>
      </w:r>
      <w:r w:rsidRPr="00D80371">
        <w:rPr>
          <w:rFonts w:ascii="Calibri" w:eastAsia="Times New Roman" w:hAnsi="Calibri" w:cs="Times New Roman"/>
          <w:i/>
          <w:szCs w:val="24"/>
        </w:rPr>
        <w:t>,</w:t>
      </w:r>
      <w:r w:rsidR="00967099" w:rsidRPr="00D80371">
        <w:rPr>
          <w:rFonts w:ascii="Calibri" w:eastAsia="Times New Roman" w:hAnsi="Calibri" w:cs="Times New Roman"/>
          <w:szCs w:val="24"/>
        </w:rPr>
        <w:t xml:space="preserve"> </w:t>
      </w:r>
      <w:proofErr w:type="spellStart"/>
      <w:r w:rsidR="00967099" w:rsidRPr="00D80371">
        <w:rPr>
          <w:rFonts w:ascii="Calibri" w:eastAsia="Times New Roman" w:hAnsi="Calibri" w:cs="Times New Roman"/>
          <w:i/>
          <w:szCs w:val="24"/>
        </w:rPr>
        <w:t>Osteoporos</w:t>
      </w:r>
      <w:proofErr w:type="spellEnd"/>
      <w:r w:rsidR="00967099" w:rsidRPr="00D80371">
        <w:rPr>
          <w:rFonts w:ascii="Calibri" w:eastAsia="Times New Roman" w:hAnsi="Calibri" w:cs="Times New Roman"/>
          <w:i/>
          <w:szCs w:val="24"/>
        </w:rPr>
        <w:t xml:space="preserve"> Int.</w:t>
      </w:r>
      <w:r w:rsidRPr="00D80371">
        <w:rPr>
          <w:rFonts w:ascii="Calibri" w:eastAsia="Times New Roman" w:hAnsi="Calibri" w:cs="Times New Roman"/>
          <w:i/>
          <w:szCs w:val="24"/>
        </w:rPr>
        <w:t>,</w:t>
      </w:r>
      <w:r w:rsidR="00967099" w:rsidRPr="00D80371">
        <w:rPr>
          <w:rFonts w:ascii="Calibri" w:eastAsia="Times New Roman" w:hAnsi="Calibri" w:cs="Times New Roman"/>
          <w:szCs w:val="24"/>
        </w:rPr>
        <w:t xml:space="preserve"> </w:t>
      </w:r>
      <w:proofErr w:type="spellStart"/>
      <w:r w:rsidRPr="00D80371">
        <w:rPr>
          <w:rFonts w:ascii="Calibri" w:eastAsia="Times New Roman" w:hAnsi="Calibri" w:cs="Times New Roman"/>
          <w:szCs w:val="24"/>
        </w:rPr>
        <w:t>août</w:t>
      </w:r>
      <w:proofErr w:type="spellEnd"/>
      <w:r w:rsidRPr="00D80371">
        <w:rPr>
          <w:rFonts w:ascii="Calibri" w:eastAsia="Times New Roman" w:hAnsi="Calibri" w:cs="Times New Roman"/>
          <w:szCs w:val="24"/>
        </w:rPr>
        <w:t xml:space="preserve"> </w:t>
      </w:r>
      <w:r w:rsidR="00967099" w:rsidRPr="00D80371">
        <w:rPr>
          <w:rFonts w:ascii="Calibri" w:eastAsia="Times New Roman" w:hAnsi="Calibri" w:cs="Times New Roman"/>
          <w:szCs w:val="24"/>
        </w:rPr>
        <w:t>2011</w:t>
      </w:r>
      <w:r w:rsidRPr="00D80371">
        <w:rPr>
          <w:rFonts w:ascii="Calibri" w:eastAsia="Times New Roman" w:hAnsi="Calibri" w:cs="Times New Roman"/>
          <w:szCs w:val="24"/>
        </w:rPr>
        <w:t xml:space="preserve">, vol. </w:t>
      </w:r>
      <w:r w:rsidR="00967099" w:rsidRPr="00D80371">
        <w:rPr>
          <w:rFonts w:ascii="Calibri" w:eastAsia="Times New Roman" w:hAnsi="Calibri" w:cs="Times New Roman"/>
          <w:szCs w:val="24"/>
        </w:rPr>
        <w:t>22</w:t>
      </w:r>
      <w:r w:rsidRPr="00D80371">
        <w:rPr>
          <w:rFonts w:ascii="Calibri" w:eastAsia="Times New Roman" w:hAnsi="Calibri" w:cs="Times New Roman"/>
          <w:szCs w:val="24"/>
        </w:rPr>
        <w:t>, s</w:t>
      </w:r>
      <w:r w:rsidR="00967099" w:rsidRPr="00D80371">
        <w:rPr>
          <w:rFonts w:ascii="Calibri" w:eastAsia="Times New Roman" w:hAnsi="Calibri" w:cs="Times New Roman"/>
          <w:szCs w:val="24"/>
        </w:rPr>
        <w:t>uppl</w:t>
      </w:r>
      <w:r w:rsidRPr="00D80371">
        <w:rPr>
          <w:rFonts w:ascii="Calibri" w:eastAsia="Times New Roman" w:hAnsi="Calibri" w:cs="Times New Roman"/>
          <w:szCs w:val="24"/>
        </w:rPr>
        <w:t>.</w:t>
      </w:r>
      <w:r w:rsidR="00967099" w:rsidRPr="00D80371">
        <w:rPr>
          <w:rFonts w:ascii="Calibri" w:eastAsia="Times New Roman" w:hAnsi="Calibri" w:cs="Times New Roman"/>
          <w:szCs w:val="24"/>
        </w:rPr>
        <w:t xml:space="preserve"> 3</w:t>
      </w:r>
      <w:r w:rsidRPr="00D80371">
        <w:rPr>
          <w:rFonts w:ascii="Calibri" w:eastAsia="Times New Roman" w:hAnsi="Calibri" w:cs="Times New Roman"/>
          <w:szCs w:val="24"/>
        </w:rPr>
        <w:t xml:space="preserve">, p. </w:t>
      </w:r>
      <w:r w:rsidR="00967099" w:rsidRPr="00D80371">
        <w:rPr>
          <w:rFonts w:ascii="Calibri" w:eastAsia="Times New Roman" w:hAnsi="Calibri" w:cs="Times New Roman"/>
          <w:szCs w:val="24"/>
        </w:rPr>
        <w:t xml:space="preserve">457-460. </w:t>
      </w:r>
      <w:hyperlink r:id="rId16" w:history="1">
        <w:r w:rsidR="00967099" w:rsidRPr="00D80371">
          <w:rPr>
            <w:rFonts w:ascii="Calibri" w:eastAsia="Times New Roman" w:hAnsi="Calibri" w:cs="Times New Roman"/>
            <w:color w:val="0000FF"/>
            <w:szCs w:val="24"/>
            <w:u w:val="single"/>
          </w:rPr>
          <w:t>PubMed 21847765</w:t>
        </w:r>
      </w:hyperlink>
    </w:p>
    <w:p w:rsidR="00967099" w:rsidRPr="00D80371" w:rsidRDefault="00967099" w:rsidP="00967099">
      <w:pPr>
        <w:spacing w:after="0" w:line="240" w:lineRule="auto"/>
        <w:rPr>
          <w:rFonts w:ascii="Calibri" w:eastAsia="Times New Roman" w:hAnsi="Calibri" w:cs="Times New Roman"/>
          <w:b/>
          <w:szCs w:val="24"/>
        </w:rPr>
      </w:pPr>
    </w:p>
    <w:p w:rsidR="00967099" w:rsidRPr="00C212DD" w:rsidRDefault="003E11C4" w:rsidP="00967099">
      <w:pPr>
        <w:spacing w:after="0" w:line="240" w:lineRule="auto"/>
        <w:rPr>
          <w:rFonts w:ascii="Calibri" w:eastAsia="Times New Roman" w:hAnsi="Calibri" w:cs="Times New Roman"/>
          <w:szCs w:val="24"/>
          <w:lang w:val="fr-CA"/>
        </w:rPr>
      </w:pPr>
      <w:r w:rsidRPr="00C212DD">
        <w:rPr>
          <w:rFonts w:ascii="Calibri" w:eastAsia="Times New Roman" w:hAnsi="Calibri" w:cs="Times New Roman"/>
          <w:b/>
          <w:szCs w:val="24"/>
          <w:lang w:val="fr-CA"/>
        </w:rPr>
        <w:t>Aucun programme de FLS n’a été implanté à</w:t>
      </w:r>
      <w:r w:rsidR="007932B2">
        <w:rPr>
          <w:rFonts w:ascii="Calibri" w:eastAsia="Times New Roman" w:hAnsi="Calibri" w:cs="Times New Roman"/>
          <w:b/>
          <w:szCs w:val="24"/>
          <w:lang w:val="fr-CA"/>
        </w:rPr>
        <w:t xml:space="preserve"> </w:t>
      </w:r>
      <w:r w:rsidRPr="00C212DD">
        <w:rPr>
          <w:rFonts w:ascii="Calibri" w:eastAsia="Times New Roman" w:hAnsi="Calibri" w:cs="Times New Roman"/>
          <w:b/>
          <w:szCs w:val="24"/>
          <w:lang w:val="fr-CA"/>
        </w:rPr>
        <w:t xml:space="preserve">(au) </w:t>
      </w:r>
      <w:r w:rsidR="00967099" w:rsidRPr="00C212DD">
        <w:rPr>
          <w:rFonts w:ascii="Calibri" w:eastAsia="Times New Roman" w:hAnsi="Calibri" w:cs="Times New Roman"/>
          <w:b/>
          <w:szCs w:val="24"/>
          <w:lang w:val="fr-CA"/>
        </w:rPr>
        <w:t>[</w:t>
      </w:r>
      <w:r w:rsidRPr="00C212DD">
        <w:rPr>
          <w:rFonts w:ascii="Calibri" w:eastAsia="Times New Roman" w:hAnsi="Calibri" w:cs="Times New Roman"/>
          <w:b/>
          <w:color w:val="FF0000"/>
          <w:szCs w:val="24"/>
          <w:lang w:val="fr-CA"/>
        </w:rPr>
        <w:t>Insérer le nom de l’hôpital</w:t>
      </w:r>
      <w:r w:rsidR="00967099" w:rsidRPr="00C212DD">
        <w:rPr>
          <w:rFonts w:ascii="Calibri" w:eastAsia="Times New Roman" w:hAnsi="Calibri" w:cs="Times New Roman"/>
          <w:b/>
          <w:color w:val="FF0000"/>
          <w:szCs w:val="24"/>
          <w:lang w:val="fr-CA"/>
        </w:rPr>
        <w:t>/</w:t>
      </w:r>
      <w:r w:rsidRPr="00C212DD">
        <w:rPr>
          <w:rFonts w:ascii="Calibri" w:eastAsia="Times New Roman" w:hAnsi="Calibri" w:cs="Times New Roman"/>
          <w:b/>
          <w:color w:val="FF0000"/>
          <w:szCs w:val="24"/>
          <w:lang w:val="fr-CA"/>
        </w:rPr>
        <w:t>établissement</w:t>
      </w:r>
      <w:r w:rsidR="00967099" w:rsidRPr="00C212DD">
        <w:rPr>
          <w:rFonts w:ascii="Calibri" w:eastAsia="Times New Roman" w:hAnsi="Calibri" w:cs="Times New Roman"/>
          <w:b/>
          <w:szCs w:val="24"/>
          <w:lang w:val="fr-CA"/>
        </w:rPr>
        <w:t>]</w:t>
      </w:r>
      <w:r w:rsidRPr="00C212DD">
        <w:rPr>
          <w:rFonts w:ascii="Calibri" w:eastAsia="Times New Roman" w:hAnsi="Calibri" w:cs="Times New Roman"/>
          <w:szCs w:val="24"/>
          <w:lang w:val="fr-CA"/>
        </w:rPr>
        <w:t xml:space="preserve"> en date du </w:t>
      </w:r>
      <w:r w:rsidR="00967099" w:rsidRPr="00C212DD">
        <w:rPr>
          <w:rFonts w:ascii="Calibri" w:eastAsia="Times New Roman" w:hAnsi="Calibri" w:cs="Times New Roman"/>
          <w:b/>
          <w:szCs w:val="24"/>
          <w:lang w:val="fr-CA"/>
        </w:rPr>
        <w:t>[</w:t>
      </w:r>
      <w:r w:rsidRPr="00C212DD">
        <w:rPr>
          <w:rFonts w:ascii="Calibri" w:eastAsia="Times New Roman" w:hAnsi="Calibri" w:cs="Times New Roman"/>
          <w:b/>
          <w:color w:val="FF0000"/>
          <w:szCs w:val="24"/>
          <w:lang w:val="fr-CA"/>
        </w:rPr>
        <w:t xml:space="preserve">XX mois </w:t>
      </w:r>
      <w:r w:rsidR="009D7326">
        <w:rPr>
          <w:rFonts w:ascii="Calibri" w:eastAsia="Times New Roman" w:hAnsi="Calibri" w:cs="Times New Roman"/>
          <w:b/>
          <w:color w:val="FF0000"/>
          <w:szCs w:val="24"/>
          <w:lang w:val="fr-CA"/>
        </w:rPr>
        <w:t>AAAA</w:t>
      </w:r>
      <w:r w:rsidR="00967099" w:rsidRPr="00C212DD">
        <w:rPr>
          <w:rFonts w:ascii="Calibri" w:eastAsia="Times New Roman" w:hAnsi="Calibri" w:cs="Times New Roman"/>
          <w:b/>
          <w:szCs w:val="24"/>
          <w:lang w:val="fr-CA"/>
        </w:rPr>
        <w:t>]</w:t>
      </w:r>
      <w:r w:rsidR="00967099" w:rsidRPr="00C212DD">
        <w:rPr>
          <w:rFonts w:ascii="Calibri" w:eastAsia="Times New Roman" w:hAnsi="Calibri" w:cs="Times New Roman"/>
          <w:szCs w:val="24"/>
          <w:lang w:val="fr-CA"/>
        </w:rPr>
        <w:t>.</w:t>
      </w:r>
    </w:p>
    <w:p w:rsidR="00967099" w:rsidRPr="00C212DD" w:rsidRDefault="00967099" w:rsidP="00967099">
      <w:pPr>
        <w:spacing w:after="0" w:line="240" w:lineRule="auto"/>
        <w:rPr>
          <w:rFonts w:ascii="Calibri" w:eastAsia="Times New Roman" w:hAnsi="Calibri" w:cs="Times New Roman"/>
          <w:szCs w:val="24"/>
          <w:lang w:val="fr-CA"/>
        </w:rPr>
      </w:pPr>
    </w:p>
    <w:p w:rsidR="002E510B" w:rsidRDefault="002E510B">
      <w:pPr>
        <w:rPr>
          <w:rFonts w:ascii="Calibri" w:eastAsia="Times New Roman" w:hAnsi="Calibri" w:cs="Times New Roman"/>
          <w:b/>
          <w:szCs w:val="24"/>
          <w:lang w:val="fr-CA"/>
        </w:rPr>
      </w:pPr>
      <w:r>
        <w:rPr>
          <w:rFonts w:ascii="Calibri" w:eastAsia="Times New Roman" w:hAnsi="Calibri" w:cs="Times New Roman"/>
          <w:b/>
          <w:szCs w:val="24"/>
          <w:lang w:val="fr-CA"/>
        </w:rPr>
        <w:br w:type="page"/>
      </w:r>
    </w:p>
    <w:p w:rsidR="00967099" w:rsidRPr="00C212DD" w:rsidRDefault="002E510B" w:rsidP="00967099">
      <w:pPr>
        <w:spacing w:after="0" w:line="240" w:lineRule="auto"/>
        <w:rPr>
          <w:rFonts w:ascii="Calibri" w:eastAsia="Times New Roman" w:hAnsi="Calibri" w:cs="Times New Roman"/>
          <w:b/>
          <w:szCs w:val="24"/>
          <w:lang w:val="fr-CA"/>
        </w:rPr>
      </w:pPr>
      <w:r>
        <w:rPr>
          <w:rFonts w:ascii="Calibri" w:eastAsia="Times New Roman" w:hAnsi="Calibri" w:cs="Times New Roman"/>
          <w:b/>
          <w:szCs w:val="24"/>
          <w:lang w:val="fr-CA"/>
        </w:rPr>
        <w:lastRenderedPageBreak/>
        <w:t xml:space="preserve">                              </w:t>
      </w:r>
    </w:p>
    <w:p w:rsidR="00436905" w:rsidRPr="00C212DD" w:rsidRDefault="00436905" w:rsidP="00967099">
      <w:pPr>
        <w:spacing w:after="0" w:line="240" w:lineRule="auto"/>
        <w:rPr>
          <w:rFonts w:ascii="Calibri" w:eastAsia="Times New Roman" w:hAnsi="Calibri" w:cs="Times New Roman"/>
          <w:b/>
          <w:sz w:val="28"/>
          <w:szCs w:val="24"/>
          <w:lang w:val="fr-CA"/>
        </w:rPr>
      </w:pPr>
    </w:p>
    <w:p w:rsidR="00436905" w:rsidRPr="00C212DD" w:rsidRDefault="00436905" w:rsidP="00967099">
      <w:pPr>
        <w:spacing w:after="0" w:line="240" w:lineRule="auto"/>
        <w:rPr>
          <w:rFonts w:ascii="Calibri" w:eastAsia="Times New Roman" w:hAnsi="Calibri" w:cs="Times New Roman"/>
          <w:b/>
          <w:sz w:val="28"/>
          <w:szCs w:val="24"/>
          <w:lang w:val="fr-CA"/>
        </w:rPr>
      </w:pPr>
    </w:p>
    <w:p w:rsidR="00967099" w:rsidRPr="00C212DD" w:rsidRDefault="00684C76" w:rsidP="00967099">
      <w:pPr>
        <w:spacing w:after="0" w:line="240" w:lineRule="auto"/>
        <w:rPr>
          <w:rFonts w:ascii="Calibri" w:eastAsia="Times New Roman" w:hAnsi="Calibri" w:cs="Times New Roman"/>
          <w:b/>
          <w:sz w:val="28"/>
          <w:szCs w:val="24"/>
          <w:lang w:val="fr-CA"/>
        </w:rPr>
      </w:pPr>
      <w:r w:rsidRPr="00C212DD">
        <w:rPr>
          <w:rFonts w:ascii="Calibri" w:eastAsia="Times New Roman" w:hAnsi="Calibri" w:cs="Times New Roman"/>
          <w:b/>
          <w:sz w:val="28"/>
          <w:szCs w:val="24"/>
          <w:lang w:val="fr-CA"/>
        </w:rPr>
        <w:t xml:space="preserve">Un service de liaison pour fractures pour </w:t>
      </w:r>
      <w:r w:rsidR="00F50EF3">
        <w:rPr>
          <w:rFonts w:ascii="Calibri" w:eastAsia="Times New Roman" w:hAnsi="Calibri" w:cs="Times New Roman"/>
          <w:b/>
          <w:sz w:val="28"/>
          <w:szCs w:val="24"/>
          <w:lang w:val="fr-CA"/>
        </w:rPr>
        <w:t>l’</w:t>
      </w:r>
      <w:r w:rsidR="002666DC">
        <w:rPr>
          <w:rFonts w:ascii="Calibri" w:eastAsia="Times New Roman" w:hAnsi="Calibri" w:cs="Times New Roman"/>
          <w:b/>
          <w:sz w:val="28"/>
          <w:szCs w:val="24"/>
          <w:lang w:val="fr-CA"/>
        </w:rPr>
        <w:t xml:space="preserve"> </w:t>
      </w:r>
      <w:r w:rsidR="007932B2">
        <w:rPr>
          <w:rFonts w:ascii="Calibri" w:eastAsia="Times New Roman" w:hAnsi="Calibri" w:cs="Times New Roman"/>
          <w:b/>
          <w:sz w:val="28"/>
          <w:szCs w:val="24"/>
          <w:lang w:val="fr-CA"/>
        </w:rPr>
        <w:t>(</w:t>
      </w:r>
      <w:r w:rsidR="007932B2">
        <w:rPr>
          <w:rFonts w:ascii="Calibri" w:eastAsia="Times New Roman" w:hAnsi="Calibri" w:cs="Times New Roman"/>
          <w:b/>
          <w:i/>
          <w:sz w:val="28"/>
          <w:szCs w:val="24"/>
          <w:lang w:val="fr-CA"/>
        </w:rPr>
        <w:t xml:space="preserve">ou </w:t>
      </w:r>
      <w:r w:rsidR="007932B2">
        <w:rPr>
          <w:rFonts w:ascii="Calibri" w:eastAsia="Times New Roman" w:hAnsi="Calibri" w:cs="Times New Roman"/>
          <w:b/>
          <w:sz w:val="28"/>
          <w:szCs w:val="24"/>
          <w:lang w:val="fr-CA"/>
        </w:rPr>
        <w:t xml:space="preserve">le) </w:t>
      </w:r>
      <w:r w:rsidR="00967099" w:rsidRPr="00C212DD">
        <w:rPr>
          <w:rFonts w:ascii="Calibri" w:eastAsia="Times New Roman" w:hAnsi="Calibri" w:cs="Times New Roman"/>
          <w:b/>
          <w:sz w:val="28"/>
          <w:szCs w:val="24"/>
          <w:lang w:val="fr-CA"/>
        </w:rPr>
        <w:t>[</w:t>
      </w:r>
      <w:r w:rsidRPr="00C212DD">
        <w:rPr>
          <w:rFonts w:ascii="Calibri" w:eastAsia="Times New Roman" w:hAnsi="Calibri" w:cs="Times New Roman"/>
          <w:b/>
          <w:color w:val="FF0000"/>
          <w:sz w:val="28"/>
          <w:szCs w:val="24"/>
          <w:lang w:val="fr-CA"/>
        </w:rPr>
        <w:t>insérer le nom de l’hôpital</w:t>
      </w:r>
      <w:r w:rsidR="009F3CC9" w:rsidRPr="00C212DD">
        <w:rPr>
          <w:rFonts w:ascii="Calibri" w:eastAsia="Times New Roman" w:hAnsi="Calibri" w:cs="Times New Roman"/>
          <w:b/>
          <w:color w:val="FF0000"/>
          <w:szCs w:val="24"/>
          <w:lang w:val="fr-CA"/>
        </w:rPr>
        <w:t>/</w:t>
      </w:r>
      <w:r w:rsidRPr="00C212DD">
        <w:rPr>
          <w:rFonts w:ascii="Calibri" w:eastAsia="Times New Roman" w:hAnsi="Calibri" w:cs="Times New Roman"/>
          <w:b/>
          <w:color w:val="FF0000"/>
          <w:sz w:val="28"/>
          <w:szCs w:val="24"/>
          <w:lang w:val="fr-CA"/>
        </w:rPr>
        <w:t>établissement</w:t>
      </w:r>
      <w:r w:rsidR="00967099" w:rsidRPr="00C212DD">
        <w:rPr>
          <w:rFonts w:ascii="Calibri" w:eastAsia="Times New Roman" w:hAnsi="Calibri" w:cs="Times New Roman"/>
          <w:b/>
          <w:sz w:val="28"/>
          <w:szCs w:val="24"/>
          <w:lang w:val="fr-CA"/>
        </w:rPr>
        <w:t>]</w:t>
      </w:r>
    </w:p>
    <w:p w:rsidR="00D9385A" w:rsidRPr="00C212DD" w:rsidRDefault="00D9385A" w:rsidP="00967099">
      <w:pPr>
        <w:spacing w:before="240" w:after="0" w:line="240" w:lineRule="auto"/>
        <w:jc w:val="both"/>
        <w:rPr>
          <w:rFonts w:ascii="Calibri" w:eastAsia="Times New Roman" w:hAnsi="Calibri" w:cs="Times New Roman"/>
          <w:bCs/>
          <w:szCs w:val="24"/>
          <w:lang w:val="fr-CA"/>
        </w:rPr>
      </w:pPr>
      <w:r w:rsidRPr="00C212DD">
        <w:rPr>
          <w:rFonts w:ascii="Calibri" w:eastAsia="Times New Roman" w:hAnsi="Calibri" w:cs="Times New Roman"/>
          <w:b/>
          <w:bCs/>
          <w:szCs w:val="24"/>
          <w:lang w:val="fr-CA"/>
        </w:rPr>
        <w:t xml:space="preserve">Ce plan d’affaires plaide pour l’implantation </w:t>
      </w:r>
      <w:r w:rsidR="007932B2">
        <w:rPr>
          <w:rFonts w:ascii="Calibri" w:eastAsia="Times New Roman" w:hAnsi="Calibri" w:cs="Times New Roman"/>
          <w:b/>
          <w:bCs/>
          <w:szCs w:val="24"/>
          <w:lang w:val="fr-CA"/>
        </w:rPr>
        <w:t>en toute urgence</w:t>
      </w:r>
      <w:r w:rsidRPr="00C212DD">
        <w:rPr>
          <w:rFonts w:ascii="Calibri" w:eastAsia="Times New Roman" w:hAnsi="Calibri" w:cs="Times New Roman"/>
          <w:b/>
          <w:bCs/>
          <w:szCs w:val="24"/>
          <w:lang w:val="fr-CA"/>
        </w:rPr>
        <w:t xml:space="preserve"> d’un service de liaison pour fractures à (au) </w:t>
      </w:r>
      <w:r w:rsidR="00967099" w:rsidRPr="00C212DD">
        <w:rPr>
          <w:rFonts w:ascii="Calibri" w:eastAsia="Times New Roman" w:hAnsi="Calibri" w:cs="Times New Roman"/>
          <w:b/>
          <w:bCs/>
          <w:szCs w:val="24"/>
          <w:lang w:val="fr-CA"/>
        </w:rPr>
        <w:t>[</w:t>
      </w:r>
      <w:r w:rsidRPr="00C212DD">
        <w:rPr>
          <w:rFonts w:ascii="Calibri" w:eastAsia="Times New Roman" w:hAnsi="Calibri" w:cs="Times New Roman"/>
          <w:b/>
          <w:color w:val="FF0000"/>
          <w:szCs w:val="24"/>
          <w:lang w:val="fr-CA"/>
        </w:rPr>
        <w:t>Insérer le nom de l’hôpital</w:t>
      </w:r>
      <w:r w:rsidR="00967099" w:rsidRPr="00C212DD">
        <w:rPr>
          <w:rFonts w:ascii="Calibri" w:eastAsia="Times New Roman" w:hAnsi="Calibri" w:cs="Times New Roman"/>
          <w:b/>
          <w:color w:val="FF0000"/>
          <w:szCs w:val="24"/>
          <w:lang w:val="fr-CA"/>
        </w:rPr>
        <w:t>/</w:t>
      </w:r>
      <w:r w:rsidRPr="00C212DD">
        <w:rPr>
          <w:rFonts w:ascii="Calibri" w:eastAsia="Times New Roman" w:hAnsi="Calibri" w:cs="Times New Roman"/>
          <w:b/>
          <w:color w:val="FF0000"/>
          <w:szCs w:val="24"/>
          <w:lang w:val="fr-CA"/>
        </w:rPr>
        <w:t>établissement</w:t>
      </w:r>
      <w:r w:rsidR="00967099" w:rsidRPr="00C212DD">
        <w:rPr>
          <w:rFonts w:ascii="Calibri" w:eastAsia="Times New Roman" w:hAnsi="Calibri" w:cs="Times New Roman"/>
          <w:b/>
          <w:bCs/>
          <w:szCs w:val="24"/>
          <w:lang w:val="fr-CA"/>
        </w:rPr>
        <w:t>]</w:t>
      </w:r>
      <w:r w:rsidR="00967099" w:rsidRPr="00C212DD">
        <w:rPr>
          <w:rFonts w:ascii="Calibri" w:eastAsia="Times New Roman" w:hAnsi="Calibri" w:cs="Times New Roman"/>
          <w:bCs/>
          <w:szCs w:val="24"/>
          <w:lang w:val="fr-CA"/>
        </w:rPr>
        <w:t xml:space="preserve"> </w:t>
      </w:r>
      <w:r w:rsidRPr="00C212DD">
        <w:rPr>
          <w:rFonts w:ascii="Calibri" w:eastAsia="Times New Roman" w:hAnsi="Calibri" w:cs="Times New Roman"/>
          <w:bCs/>
          <w:szCs w:val="24"/>
          <w:lang w:val="fr-CA"/>
        </w:rPr>
        <w:t>structuré conformément aux modèles efficaces qui ont été développés ailleurs afin de réduire l’incidence des fractures de la hanche et des autres fractures liées à l’ostéoporose chez les personnes âgées</w:t>
      </w:r>
      <w:r w:rsidR="00967099" w:rsidRPr="00C212DD">
        <w:rPr>
          <w:rFonts w:ascii="Calibri" w:eastAsia="Times New Roman" w:hAnsi="Calibri" w:cs="Times New Roman"/>
          <w:bCs/>
          <w:szCs w:val="24"/>
          <w:lang w:val="fr-CA"/>
        </w:rPr>
        <w:t>.</w:t>
      </w:r>
    </w:p>
    <w:p w:rsidR="00967099" w:rsidRPr="00C212DD" w:rsidRDefault="00967099" w:rsidP="00967099">
      <w:pPr>
        <w:spacing w:after="0" w:line="240" w:lineRule="auto"/>
        <w:jc w:val="both"/>
        <w:rPr>
          <w:rFonts w:ascii="Calibri" w:eastAsia="Times New Roman" w:hAnsi="Calibri" w:cs="Times New Roman"/>
          <w:b/>
          <w:szCs w:val="24"/>
          <w:lang w:val="fr-CA"/>
        </w:rPr>
      </w:pPr>
    </w:p>
    <w:p w:rsidR="00967099" w:rsidRPr="00C212DD" w:rsidRDefault="00A163DE" w:rsidP="00967099">
      <w:pPr>
        <w:spacing w:after="0" w:line="240" w:lineRule="auto"/>
        <w:jc w:val="both"/>
        <w:rPr>
          <w:rFonts w:ascii="Calibri" w:eastAsia="Times New Roman" w:hAnsi="Calibri" w:cs="Times New Roman"/>
          <w:szCs w:val="24"/>
          <w:lang w:val="fr-CA"/>
        </w:rPr>
      </w:pPr>
      <w:r w:rsidRPr="00C212DD">
        <w:rPr>
          <w:rFonts w:ascii="Calibri" w:eastAsia="Times New Roman" w:hAnsi="Calibri" w:cs="Times New Roman"/>
          <w:b/>
          <w:szCs w:val="24"/>
          <w:lang w:val="fr-CA"/>
        </w:rPr>
        <w:t>But </w:t>
      </w:r>
      <w:r w:rsidR="00967099" w:rsidRPr="00C212DD">
        <w:rPr>
          <w:rFonts w:ascii="Calibri" w:eastAsia="Times New Roman" w:hAnsi="Calibri" w:cs="Times New Roman"/>
          <w:b/>
          <w:szCs w:val="24"/>
          <w:lang w:val="fr-CA"/>
        </w:rPr>
        <w:t>:</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Le but du programme de service de liaison pour fractures (FLS) proposé est de s’assurer que tous les patients âgés de </w:t>
      </w:r>
      <w:r w:rsidR="00967099" w:rsidRPr="00C212DD">
        <w:rPr>
          <w:rFonts w:ascii="Calibri" w:eastAsia="Times New Roman" w:hAnsi="Calibri" w:cs="Times New Roman"/>
          <w:szCs w:val="24"/>
          <w:lang w:val="fr-CA"/>
        </w:rPr>
        <w:t xml:space="preserve">50 </w:t>
      </w:r>
      <w:r w:rsidRPr="00C212DD">
        <w:rPr>
          <w:rFonts w:ascii="Calibri" w:eastAsia="Times New Roman" w:hAnsi="Calibri" w:cs="Times New Roman"/>
          <w:szCs w:val="24"/>
          <w:lang w:val="fr-CA"/>
        </w:rPr>
        <w:t xml:space="preserve">ans et plus qui se présentent à un service de soins d’urgence avec des fractures liées à l’ostéoporose </w:t>
      </w:r>
      <w:r w:rsidR="00C44986" w:rsidRPr="00C212DD">
        <w:rPr>
          <w:rFonts w:ascii="Calibri" w:eastAsia="Times New Roman" w:hAnsi="Calibri" w:cs="Times New Roman"/>
          <w:szCs w:val="24"/>
          <w:lang w:val="fr-CA"/>
        </w:rPr>
        <w:t>soient</w:t>
      </w:r>
      <w:r w:rsidRPr="00C212DD">
        <w:rPr>
          <w:rFonts w:ascii="Calibri" w:eastAsia="Times New Roman" w:hAnsi="Calibri" w:cs="Times New Roman"/>
          <w:szCs w:val="24"/>
          <w:lang w:val="fr-CA"/>
        </w:rPr>
        <w:t xml:space="preserve"> </w:t>
      </w:r>
      <w:r w:rsidR="00C44986" w:rsidRPr="00C212DD">
        <w:rPr>
          <w:rFonts w:ascii="Calibri" w:eastAsia="Times New Roman" w:hAnsi="Calibri" w:cs="Times New Roman"/>
          <w:szCs w:val="24"/>
          <w:lang w:val="fr-CA"/>
        </w:rPr>
        <w:t>évalués</w:t>
      </w:r>
      <w:r w:rsidRPr="00C212DD">
        <w:rPr>
          <w:rFonts w:ascii="Calibri" w:eastAsia="Times New Roman" w:hAnsi="Calibri" w:cs="Times New Roman"/>
          <w:szCs w:val="24"/>
          <w:lang w:val="fr-CA"/>
        </w:rPr>
        <w:t xml:space="preserve"> et traité</w:t>
      </w:r>
      <w:r w:rsidR="00C44986" w:rsidRPr="00C212DD">
        <w:rPr>
          <w:rFonts w:ascii="Calibri" w:eastAsia="Times New Roman" w:hAnsi="Calibri" w:cs="Times New Roman"/>
          <w:szCs w:val="24"/>
          <w:lang w:val="fr-CA"/>
        </w:rPr>
        <w:t>s</w:t>
      </w:r>
      <w:r w:rsidRPr="00C212DD">
        <w:rPr>
          <w:rFonts w:ascii="Calibri" w:eastAsia="Times New Roman" w:hAnsi="Calibri" w:cs="Times New Roman"/>
          <w:szCs w:val="24"/>
          <w:lang w:val="fr-CA"/>
        </w:rPr>
        <w:t xml:space="preserve">, selon le cas, pour l’ostéoporose et qu’on les réfère à un service local de prévention des chutes afin de réduire les risques de fractures subséquentes. </w:t>
      </w:r>
    </w:p>
    <w:p w:rsidR="000E1518" w:rsidRPr="00C212DD" w:rsidRDefault="00A163DE" w:rsidP="00967099">
      <w:pPr>
        <w:spacing w:before="240" w:after="0" w:line="240" w:lineRule="auto"/>
        <w:jc w:val="both"/>
        <w:rPr>
          <w:rFonts w:ascii="Calibri" w:eastAsia="Times New Roman" w:hAnsi="Calibri" w:cs="Times New Roman"/>
          <w:szCs w:val="24"/>
          <w:lang w:val="fr-CA"/>
        </w:rPr>
      </w:pPr>
      <w:r w:rsidRPr="00F54CE6">
        <w:rPr>
          <w:rFonts w:ascii="Calibri" w:eastAsia="Times New Roman" w:hAnsi="Calibri" w:cs="Times New Roman"/>
          <w:b/>
          <w:szCs w:val="24"/>
          <w:lang w:val="fr-CA"/>
        </w:rPr>
        <w:t>Offre de service actuelle </w:t>
      </w:r>
      <w:r w:rsidR="00967099" w:rsidRPr="00F54CE6">
        <w:rPr>
          <w:rFonts w:ascii="Calibri" w:eastAsia="Times New Roman" w:hAnsi="Calibri" w:cs="Times New Roman"/>
          <w:b/>
          <w:szCs w:val="24"/>
          <w:lang w:val="fr-CA"/>
        </w:rPr>
        <w:t>:</w:t>
      </w:r>
      <w:r w:rsidR="00967099" w:rsidRPr="00F54CE6">
        <w:rPr>
          <w:rFonts w:ascii="Calibri" w:eastAsia="Times New Roman" w:hAnsi="Calibri" w:cs="Times New Roman"/>
          <w:szCs w:val="24"/>
          <w:lang w:val="fr-CA"/>
        </w:rPr>
        <w:t xml:space="preserve"> </w:t>
      </w:r>
      <w:r w:rsidRPr="00F54CE6">
        <w:rPr>
          <w:rFonts w:ascii="Calibri" w:eastAsia="Times New Roman" w:hAnsi="Calibri" w:cs="Times New Roman"/>
          <w:szCs w:val="24"/>
          <w:lang w:val="fr-CA"/>
        </w:rPr>
        <w:t xml:space="preserve">Une évaluation de l’offre de service actuelle </w:t>
      </w:r>
      <w:r w:rsidR="000E1518" w:rsidRPr="00F54CE6">
        <w:rPr>
          <w:rFonts w:ascii="Calibri" w:eastAsia="Times New Roman" w:hAnsi="Calibri" w:cs="Times New Roman"/>
          <w:szCs w:val="24"/>
          <w:lang w:val="fr-CA"/>
        </w:rPr>
        <w:t>délimite,</w:t>
      </w:r>
      <w:r w:rsidRPr="00F54CE6">
        <w:rPr>
          <w:rFonts w:ascii="Calibri" w:eastAsia="Times New Roman" w:hAnsi="Calibri" w:cs="Times New Roman"/>
          <w:szCs w:val="24"/>
          <w:lang w:val="fr-CA"/>
        </w:rPr>
        <w:t xml:space="preserve"> </w:t>
      </w:r>
      <w:r w:rsidR="000E1518" w:rsidRPr="00F54CE6">
        <w:rPr>
          <w:rFonts w:ascii="Calibri" w:eastAsia="Times New Roman" w:hAnsi="Calibri" w:cs="Times New Roman"/>
          <w:szCs w:val="24"/>
          <w:lang w:val="fr-CA"/>
        </w:rPr>
        <w:t xml:space="preserve">pour les bailleurs de fonds, </w:t>
      </w:r>
      <w:r w:rsidRPr="00F54CE6">
        <w:rPr>
          <w:rFonts w:ascii="Calibri" w:eastAsia="Times New Roman" w:hAnsi="Calibri" w:cs="Times New Roman"/>
          <w:szCs w:val="24"/>
          <w:lang w:val="fr-CA"/>
        </w:rPr>
        <w:t xml:space="preserve">le contexte </w:t>
      </w:r>
      <w:r w:rsidR="000E1518" w:rsidRPr="00F54CE6">
        <w:rPr>
          <w:rFonts w:ascii="Calibri" w:eastAsia="Times New Roman" w:hAnsi="Calibri" w:cs="Times New Roman"/>
          <w:szCs w:val="24"/>
          <w:lang w:val="fr-CA"/>
        </w:rPr>
        <w:t>de l’examen du bien-fondé du plan d’affaires</w:t>
      </w:r>
      <w:r w:rsidR="000E1518" w:rsidRPr="00C212DD">
        <w:rPr>
          <w:rFonts w:ascii="Calibri" w:eastAsia="Times New Roman" w:hAnsi="Calibri" w:cs="Times New Roman"/>
          <w:szCs w:val="24"/>
          <w:lang w:val="fr-CA"/>
        </w:rPr>
        <w:t xml:space="preserve">. </w:t>
      </w:r>
    </w:p>
    <w:p w:rsidR="00967099" w:rsidRPr="00C212DD" w:rsidRDefault="000E1518" w:rsidP="00967099">
      <w:pPr>
        <w:spacing w:before="240" w:after="0" w:line="240" w:lineRule="auto"/>
        <w:jc w:val="both"/>
        <w:rPr>
          <w:rFonts w:ascii="Calibri" w:eastAsia="Times New Roman" w:hAnsi="Calibri" w:cs="Times New Roman"/>
          <w:szCs w:val="24"/>
          <w:lang w:val="fr-CA"/>
        </w:rPr>
      </w:pPr>
      <w:r w:rsidRPr="00C212DD">
        <w:rPr>
          <w:rFonts w:ascii="Calibri" w:eastAsia="Times New Roman" w:hAnsi="Calibri" w:cs="Times New Roman"/>
          <w:b/>
          <w:szCs w:val="24"/>
          <w:lang w:val="fr-CA"/>
        </w:rPr>
        <w:t>Modèle de service </w:t>
      </w:r>
      <w:r w:rsidR="00967099" w:rsidRPr="00C212DD">
        <w:rPr>
          <w:rFonts w:ascii="Calibri" w:eastAsia="Times New Roman" w:hAnsi="Calibri" w:cs="Times New Roman"/>
          <w:b/>
          <w:szCs w:val="24"/>
          <w:lang w:val="fr-CA"/>
        </w:rPr>
        <w:t>:</w:t>
      </w:r>
      <w:r w:rsidRPr="00C212DD">
        <w:rPr>
          <w:rFonts w:ascii="Calibri" w:eastAsia="Times New Roman" w:hAnsi="Calibri" w:cs="Times New Roman"/>
          <w:szCs w:val="24"/>
          <w:lang w:val="fr-CA"/>
        </w:rPr>
        <w:t xml:space="preserve"> Le programme de </w:t>
      </w:r>
      <w:r w:rsidR="00967099" w:rsidRPr="00C212DD">
        <w:rPr>
          <w:rFonts w:ascii="Calibri" w:eastAsia="Times New Roman" w:hAnsi="Calibri" w:cs="Times New Roman"/>
          <w:szCs w:val="24"/>
          <w:lang w:val="fr-CA"/>
        </w:rPr>
        <w:t>FLS</w:t>
      </w:r>
      <w:r w:rsidRPr="00C212DD">
        <w:rPr>
          <w:rFonts w:ascii="Calibri" w:eastAsia="Times New Roman" w:hAnsi="Calibri" w:cs="Times New Roman"/>
          <w:szCs w:val="24"/>
          <w:lang w:val="fr-CA"/>
        </w:rPr>
        <w:t xml:space="preserve"> sera </w:t>
      </w:r>
      <w:r w:rsidR="00C44986" w:rsidRPr="00C212DD">
        <w:rPr>
          <w:rFonts w:ascii="Calibri" w:eastAsia="Times New Roman" w:hAnsi="Calibri" w:cs="Times New Roman"/>
          <w:szCs w:val="24"/>
          <w:lang w:val="fr-CA"/>
        </w:rPr>
        <w:t>structuré</w:t>
      </w:r>
      <w:r w:rsidRPr="00C212DD">
        <w:rPr>
          <w:rFonts w:ascii="Calibri" w:eastAsia="Times New Roman" w:hAnsi="Calibri" w:cs="Times New Roman"/>
          <w:szCs w:val="24"/>
          <w:lang w:val="fr-CA"/>
        </w:rPr>
        <w:t xml:space="preserve"> conformément aux modèles efficaces qui ont été développés ailleurs</w:t>
      </w:r>
      <w:r w:rsidR="00967099" w:rsidRPr="00C212DD">
        <w:rPr>
          <w:rFonts w:ascii="Calibri" w:eastAsia="Times New Roman" w:hAnsi="Calibri" w:cs="Times New Roman"/>
          <w:bCs/>
          <w:szCs w:val="24"/>
          <w:lang w:val="fr-CA"/>
        </w:rPr>
        <w:t>.</w:t>
      </w:r>
    </w:p>
    <w:p w:rsidR="00967099" w:rsidRPr="00C212DD" w:rsidRDefault="00967099" w:rsidP="00967099">
      <w:pPr>
        <w:spacing w:after="0" w:line="240" w:lineRule="auto"/>
        <w:jc w:val="both"/>
        <w:rPr>
          <w:rFonts w:ascii="Calibri" w:eastAsia="Times New Roman" w:hAnsi="Calibri" w:cs="Times New Roman"/>
          <w:szCs w:val="24"/>
          <w:lang w:val="fr-CA"/>
        </w:rPr>
      </w:pPr>
    </w:p>
    <w:p w:rsidR="00967099" w:rsidRPr="00C212DD" w:rsidRDefault="000E1518" w:rsidP="00967099">
      <w:pPr>
        <w:spacing w:after="200" w:line="276" w:lineRule="auto"/>
        <w:jc w:val="both"/>
        <w:rPr>
          <w:rFonts w:ascii="Calibri" w:eastAsia="Times New Roman" w:hAnsi="Calibri" w:cs="Times New Roman"/>
          <w:szCs w:val="24"/>
          <w:lang w:val="fr-CA"/>
        </w:rPr>
      </w:pPr>
      <w:r w:rsidRPr="00EC3C7B">
        <w:rPr>
          <w:rFonts w:ascii="Calibri" w:eastAsia="Times New Roman" w:hAnsi="Calibri" w:cs="Times New Roman"/>
          <w:szCs w:val="24"/>
          <w:lang w:val="fr-CA"/>
        </w:rPr>
        <w:t xml:space="preserve">Insérer les données locales sur le nombre total d’admissions pour une fracture de la hanche et le nombre de patients admis pour une fracture de fragilisation autre que de la hanche </w:t>
      </w:r>
      <w:r w:rsidR="003B4DCD" w:rsidRPr="00EC3C7B">
        <w:rPr>
          <w:rFonts w:ascii="Calibri" w:eastAsia="Times New Roman" w:hAnsi="Calibri" w:cs="Times New Roman"/>
          <w:szCs w:val="24"/>
          <w:lang w:val="fr-CA"/>
        </w:rPr>
        <w:t xml:space="preserve">qui ont été </w:t>
      </w:r>
      <w:r w:rsidRPr="00EC3C7B">
        <w:rPr>
          <w:rFonts w:ascii="Calibri" w:eastAsia="Times New Roman" w:hAnsi="Calibri" w:cs="Times New Roman"/>
          <w:szCs w:val="24"/>
          <w:lang w:val="fr-CA"/>
        </w:rPr>
        <w:t>vus en consultations internes et en consultations externes</w:t>
      </w:r>
      <w:r w:rsidR="00F35BB2" w:rsidRPr="00EC3C7B">
        <w:rPr>
          <w:rFonts w:ascii="Calibri" w:eastAsia="Times New Roman" w:hAnsi="Calibri" w:cs="Times New Roman"/>
          <w:szCs w:val="24"/>
          <w:lang w:val="fr-CA"/>
        </w:rPr>
        <w:t>,</w:t>
      </w:r>
      <w:r w:rsidRPr="00EC3C7B">
        <w:rPr>
          <w:rFonts w:ascii="Calibri" w:eastAsia="Times New Roman" w:hAnsi="Calibri" w:cs="Times New Roman"/>
          <w:szCs w:val="24"/>
          <w:lang w:val="fr-CA"/>
        </w:rPr>
        <w:t xml:space="preserve"> respectivement</w:t>
      </w:r>
      <w:r w:rsidR="00967099" w:rsidRPr="00C212DD">
        <w:rPr>
          <w:rFonts w:ascii="Calibri" w:eastAsia="Times New Roman" w:hAnsi="Calibri" w:cs="Times New Roman"/>
          <w:szCs w:val="24"/>
          <w:lang w:val="fr-CA"/>
        </w:rPr>
        <w:t xml:space="preserve">. </w:t>
      </w:r>
      <w:r w:rsidR="003B4DCD" w:rsidRPr="00C212DD">
        <w:rPr>
          <w:rFonts w:ascii="Calibri" w:eastAsia="Times New Roman" w:hAnsi="Calibri" w:cs="Times New Roman"/>
          <w:szCs w:val="24"/>
          <w:lang w:val="fr-CA"/>
        </w:rPr>
        <w:t xml:space="preserve">Un tableau </w:t>
      </w:r>
      <w:r w:rsidR="00C44986" w:rsidRPr="00C212DD">
        <w:rPr>
          <w:rFonts w:ascii="Calibri" w:eastAsia="Times New Roman" w:hAnsi="Calibri" w:cs="Times New Roman"/>
          <w:szCs w:val="24"/>
          <w:lang w:val="fr-CA"/>
        </w:rPr>
        <w:t>semblable</w:t>
      </w:r>
      <w:r w:rsidR="003B4DCD" w:rsidRPr="00C212DD">
        <w:rPr>
          <w:rFonts w:ascii="Calibri" w:eastAsia="Times New Roman" w:hAnsi="Calibri" w:cs="Times New Roman"/>
          <w:szCs w:val="24"/>
          <w:lang w:val="fr-CA"/>
        </w:rPr>
        <w:t xml:space="preserve"> </w:t>
      </w:r>
      <w:r w:rsidR="00DC221F">
        <w:rPr>
          <w:rFonts w:ascii="Calibri" w:eastAsia="Times New Roman" w:hAnsi="Calibri" w:cs="Times New Roman"/>
          <w:szCs w:val="24"/>
          <w:lang w:val="fr-CA"/>
        </w:rPr>
        <w:t>au suivant pourrait</w:t>
      </w:r>
      <w:r w:rsidR="003B4DCD" w:rsidRPr="00C212DD">
        <w:rPr>
          <w:rFonts w:ascii="Calibri" w:eastAsia="Times New Roman" w:hAnsi="Calibri" w:cs="Times New Roman"/>
          <w:szCs w:val="24"/>
          <w:lang w:val="fr-CA"/>
        </w:rPr>
        <w:t xml:space="preserve"> être utilisé </w:t>
      </w:r>
      <w:r w:rsidR="00967099" w:rsidRPr="00C212DD">
        <w:rPr>
          <w:rFonts w:ascii="Calibri" w:eastAsia="Times New Roman" w:hAnsi="Calibri" w:cs="Times New Roman"/>
          <w:szCs w:val="24"/>
          <w:lang w:val="fr-CA"/>
        </w:rPr>
        <w:t>:</w:t>
      </w:r>
    </w:p>
    <w:p w:rsidR="00967099" w:rsidRPr="00C212DD" w:rsidRDefault="003B4DCD" w:rsidP="00967099">
      <w:pPr>
        <w:spacing w:after="200" w:line="276" w:lineRule="auto"/>
        <w:rPr>
          <w:rFonts w:ascii="Calibri" w:eastAsia="Calibri" w:hAnsi="Calibri" w:cs="Times New Roman"/>
          <w:lang w:val="fr-CA"/>
        </w:rPr>
      </w:pPr>
      <w:r w:rsidRPr="00C212DD">
        <w:rPr>
          <w:rFonts w:ascii="Calibri" w:eastAsia="Calibri" w:hAnsi="Calibri" w:cs="Times New Roman"/>
          <w:noProof/>
          <w:lang w:val="en-CA" w:eastAsia="en-CA"/>
        </w:rPr>
        <w:drawing>
          <wp:inline distT="0" distB="0" distL="0" distR="0" wp14:anchorId="6FDCB40B" wp14:editId="00F40449">
            <wp:extent cx="5553710" cy="2209800"/>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710" cy="2209800"/>
                    </a:xfrm>
                    <a:prstGeom prst="rect">
                      <a:avLst/>
                    </a:prstGeom>
                    <a:noFill/>
                  </pic:spPr>
                </pic:pic>
              </a:graphicData>
            </a:graphic>
          </wp:inline>
        </w:drawing>
      </w:r>
    </w:p>
    <w:p w:rsidR="00967099" w:rsidRPr="00C212DD" w:rsidRDefault="003B4DCD" w:rsidP="00967099">
      <w:pPr>
        <w:spacing w:after="200" w:line="276" w:lineRule="auto"/>
        <w:jc w:val="both"/>
        <w:rPr>
          <w:rFonts w:ascii="Calibri" w:eastAsia="Calibri" w:hAnsi="Calibri" w:cs="Times New Roman"/>
          <w:lang w:val="fr-CA"/>
        </w:rPr>
      </w:pPr>
      <w:r w:rsidRPr="00C212DD">
        <w:rPr>
          <w:rFonts w:ascii="Calibri" w:eastAsia="Calibri" w:hAnsi="Calibri" w:cs="Times New Roman"/>
          <w:lang w:val="fr-CA"/>
        </w:rPr>
        <w:t>Veillez à inclure les coûts locaux liés à l’établissement de santé, aux soins primaires et à toutes admissions dans un foyer de soins financé par l’État en raison de ces f</w:t>
      </w:r>
      <w:r w:rsidR="00967099" w:rsidRPr="00C212DD">
        <w:rPr>
          <w:rFonts w:ascii="Calibri" w:eastAsia="Calibri" w:hAnsi="Calibri" w:cs="Times New Roman"/>
          <w:lang w:val="fr-CA"/>
        </w:rPr>
        <w:t>ractures.</w:t>
      </w:r>
    </w:p>
    <w:p w:rsidR="00967099" w:rsidRPr="00C212DD" w:rsidRDefault="008E4B1C" w:rsidP="008E4B1C">
      <w:pPr>
        <w:spacing w:after="0" w:line="240" w:lineRule="auto"/>
        <w:jc w:val="both"/>
        <w:rPr>
          <w:rFonts w:ascii="Calibri" w:eastAsia="Times New Roman" w:hAnsi="Calibri" w:cs="Times New Roman"/>
          <w:szCs w:val="24"/>
          <w:lang w:val="fr-CA"/>
        </w:rPr>
      </w:pPr>
      <w:r w:rsidRPr="00C212DD">
        <w:rPr>
          <w:rFonts w:ascii="Calibri" w:eastAsia="Times New Roman" w:hAnsi="Calibri" w:cs="Times New Roman"/>
          <w:szCs w:val="24"/>
          <w:lang w:val="fr-CA"/>
        </w:rPr>
        <w:t xml:space="preserve">Veuillez aussi fournir une ventilation de tous les coûts liés à la prestation des services de FLS dans votre </w:t>
      </w:r>
      <w:r w:rsidR="00967099" w:rsidRPr="00C212DD">
        <w:rPr>
          <w:rFonts w:ascii="Calibri" w:eastAsia="Times New Roman" w:hAnsi="Calibri" w:cs="Times New Roman"/>
          <w:szCs w:val="24"/>
          <w:lang w:val="fr-CA"/>
        </w:rPr>
        <w:t>province/localit</w:t>
      </w:r>
      <w:r w:rsidRPr="00C212DD">
        <w:rPr>
          <w:rFonts w:ascii="Calibri" w:eastAsia="Times New Roman" w:hAnsi="Calibri" w:cs="Times New Roman"/>
          <w:szCs w:val="24"/>
          <w:lang w:val="fr-CA"/>
        </w:rPr>
        <w:t>é</w:t>
      </w:r>
      <w:r w:rsidR="00967099" w:rsidRPr="00C212DD">
        <w:rPr>
          <w:rFonts w:ascii="Calibri" w:eastAsia="Times New Roman" w:hAnsi="Calibri" w:cs="Times New Roman"/>
          <w:szCs w:val="24"/>
          <w:lang w:val="fr-CA"/>
        </w:rPr>
        <w:t>/</w:t>
      </w:r>
      <w:r w:rsidRPr="00C212DD">
        <w:rPr>
          <w:rFonts w:ascii="Calibri" w:eastAsia="Times New Roman" w:hAnsi="Calibri" w:cs="Times New Roman"/>
          <w:szCs w:val="24"/>
          <w:lang w:val="fr-CA"/>
        </w:rPr>
        <w:t>établissement</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Outre le document préparé par </w:t>
      </w:r>
      <w:r w:rsidR="00967099" w:rsidRPr="00C212DD">
        <w:rPr>
          <w:rFonts w:ascii="Calibri" w:eastAsia="Times New Roman" w:hAnsi="Calibri" w:cs="Times New Roman"/>
          <w:szCs w:val="24"/>
          <w:lang w:val="fr-CA"/>
        </w:rPr>
        <w:t>Ost</w:t>
      </w:r>
      <w:r w:rsidRPr="00C212DD">
        <w:rPr>
          <w:rFonts w:ascii="Calibri" w:eastAsia="Times New Roman" w:hAnsi="Calibri" w:cs="Times New Roman"/>
          <w:szCs w:val="24"/>
          <w:lang w:val="fr-CA"/>
        </w:rPr>
        <w:t>é</w:t>
      </w:r>
      <w:r w:rsidR="00967099" w:rsidRPr="00C212DD">
        <w:rPr>
          <w:rFonts w:ascii="Calibri" w:eastAsia="Times New Roman" w:hAnsi="Calibri" w:cs="Times New Roman"/>
          <w:szCs w:val="24"/>
          <w:lang w:val="fr-CA"/>
        </w:rPr>
        <w:t>oporos</w:t>
      </w:r>
      <w:r w:rsidRPr="00C212DD">
        <w:rPr>
          <w:rFonts w:ascii="Calibri" w:eastAsia="Times New Roman" w:hAnsi="Calibri" w:cs="Times New Roman"/>
          <w:szCs w:val="24"/>
          <w:lang w:val="fr-CA"/>
        </w:rPr>
        <w:t>e</w:t>
      </w:r>
      <w:r w:rsidR="00967099" w:rsidRPr="00C212DD">
        <w:rPr>
          <w:rFonts w:ascii="Calibri" w:eastAsia="Times New Roman" w:hAnsi="Calibri" w:cs="Times New Roman"/>
          <w:szCs w:val="24"/>
          <w:lang w:val="fr-CA"/>
        </w:rPr>
        <w:t xml:space="preserve"> Canada</w:t>
      </w:r>
      <w:r w:rsidRPr="00C212DD">
        <w:rPr>
          <w:rFonts w:ascii="Calibri" w:eastAsia="Times New Roman" w:hAnsi="Calibri" w:cs="Times New Roman"/>
          <w:szCs w:val="24"/>
          <w:lang w:val="fr-CA"/>
        </w:rPr>
        <w:t xml:space="preserve"> intitulé </w:t>
      </w:r>
      <w:r w:rsidRPr="00C212DD">
        <w:rPr>
          <w:rFonts w:ascii="Calibri" w:eastAsia="Calibri" w:hAnsi="Calibri" w:cs="Times New Roman"/>
          <w:b/>
          <w:i/>
          <w:lang w:val="fr-CA"/>
        </w:rPr>
        <w:t xml:space="preserve">Éliminons </w:t>
      </w:r>
      <w:r w:rsidRPr="00C212DD">
        <w:rPr>
          <w:rFonts w:ascii="Calibri" w:eastAsia="Calibri" w:hAnsi="Calibri" w:cs="Times New Roman"/>
          <w:b/>
          <w:i/>
          <w:lang w:val="fr-CA"/>
        </w:rPr>
        <w:lastRenderedPageBreak/>
        <w:t>les fractures une FOIS pour TOUTES grâce aux SERVICES DE LIAISON POUR FRACTURES</w:t>
      </w:r>
      <w:r w:rsidRPr="00C212DD">
        <w:rPr>
          <w:rFonts w:ascii="Calibri" w:eastAsia="Times New Roman" w:hAnsi="Calibri" w:cs="Times New Roman"/>
          <w:szCs w:val="24"/>
          <w:lang w:val="fr-CA"/>
        </w:rPr>
        <w:t xml:space="preserve"> et ses annexes</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plusieurs initiatives internationales propose</w:t>
      </w:r>
      <w:r w:rsidR="00C44986" w:rsidRPr="00C212DD">
        <w:rPr>
          <w:rFonts w:ascii="Calibri" w:eastAsia="Times New Roman" w:hAnsi="Calibri" w:cs="Times New Roman"/>
          <w:szCs w:val="24"/>
          <w:lang w:val="fr-CA"/>
        </w:rPr>
        <w:t>nt</w:t>
      </w:r>
      <w:r w:rsidRPr="00C212DD">
        <w:rPr>
          <w:rFonts w:ascii="Calibri" w:eastAsia="Times New Roman" w:hAnsi="Calibri" w:cs="Times New Roman"/>
          <w:szCs w:val="24"/>
          <w:lang w:val="fr-CA"/>
        </w:rPr>
        <w:t xml:space="preserve"> des ressources utiles qui peuvent appuyer le développement de cette composante du plan d’affaires </w:t>
      </w:r>
      <w:r w:rsidR="00967099" w:rsidRPr="00C212DD">
        <w:rPr>
          <w:rFonts w:ascii="Calibri" w:eastAsia="Times New Roman" w:hAnsi="Calibri" w:cs="Times New Roman"/>
          <w:szCs w:val="24"/>
          <w:lang w:val="fr-CA"/>
        </w:rPr>
        <w:t>:</w:t>
      </w:r>
    </w:p>
    <w:p w:rsidR="00967099" w:rsidRPr="00D80371" w:rsidRDefault="00967099" w:rsidP="00967099">
      <w:pPr>
        <w:spacing w:before="240" w:after="0" w:line="240" w:lineRule="auto"/>
        <w:jc w:val="both"/>
        <w:rPr>
          <w:rFonts w:ascii="Calibri" w:eastAsia="Times New Roman" w:hAnsi="Calibri" w:cs="Times New Roman"/>
          <w:b/>
          <w:szCs w:val="24"/>
          <w:lang w:val="en-CA"/>
        </w:rPr>
      </w:pPr>
      <w:r w:rsidRPr="00D80371">
        <w:rPr>
          <w:rFonts w:ascii="Calibri" w:eastAsia="Times New Roman" w:hAnsi="Calibri" w:cs="Times New Roman"/>
          <w:b/>
          <w:szCs w:val="24"/>
          <w:lang w:val="en-CA"/>
        </w:rPr>
        <w:t>American Society for Bone and Mineral Research</w:t>
      </w:r>
    </w:p>
    <w:p w:rsidR="00967099" w:rsidRPr="00C212DD" w:rsidRDefault="008E4B1C" w:rsidP="00967099">
      <w:pPr>
        <w:spacing w:after="0" w:line="240" w:lineRule="auto"/>
        <w:jc w:val="both"/>
        <w:rPr>
          <w:rFonts w:ascii="Calibri" w:eastAsia="Times New Roman" w:hAnsi="Calibri" w:cs="Times New Roman"/>
          <w:szCs w:val="24"/>
          <w:lang w:val="fr-CA"/>
        </w:rPr>
      </w:pPr>
      <w:r w:rsidRPr="00D80371">
        <w:rPr>
          <w:rFonts w:ascii="Calibri" w:eastAsia="Times New Roman" w:hAnsi="Calibri" w:cs="Times New Roman"/>
          <w:szCs w:val="24"/>
          <w:lang w:val="en-CA"/>
        </w:rPr>
        <w:t xml:space="preserve">EISMAN, </w:t>
      </w:r>
      <w:r w:rsidR="00967099" w:rsidRPr="00D80371">
        <w:rPr>
          <w:rFonts w:ascii="Calibri" w:eastAsia="Times New Roman" w:hAnsi="Calibri" w:cs="Times New Roman"/>
          <w:szCs w:val="24"/>
          <w:lang w:val="en-CA"/>
        </w:rPr>
        <w:t>J</w:t>
      </w:r>
      <w:r w:rsidRPr="00D80371">
        <w:rPr>
          <w:rFonts w:ascii="Calibri" w:eastAsia="Times New Roman" w:hAnsi="Calibri" w:cs="Times New Roman"/>
          <w:szCs w:val="24"/>
          <w:lang w:val="en-CA"/>
        </w:rPr>
        <w:t xml:space="preserve">. </w:t>
      </w:r>
      <w:r w:rsidR="00967099" w:rsidRPr="00D80371">
        <w:rPr>
          <w:rFonts w:ascii="Calibri" w:eastAsia="Times New Roman" w:hAnsi="Calibri" w:cs="Times New Roman"/>
          <w:szCs w:val="24"/>
          <w:lang w:val="en-CA"/>
        </w:rPr>
        <w:t>A</w:t>
      </w:r>
      <w:r w:rsidRPr="00D80371">
        <w:rPr>
          <w:rFonts w:ascii="Calibri" w:eastAsia="Times New Roman" w:hAnsi="Calibri" w:cs="Times New Roman"/>
          <w:szCs w:val="24"/>
          <w:lang w:val="en-CA"/>
        </w:rPr>
        <w:t>.</w:t>
      </w:r>
      <w:r w:rsidR="00967099" w:rsidRPr="00D80371">
        <w:rPr>
          <w:rFonts w:ascii="Calibri" w:eastAsia="Times New Roman" w:hAnsi="Calibri" w:cs="Times New Roman"/>
          <w:szCs w:val="24"/>
          <w:lang w:val="en-CA"/>
        </w:rPr>
        <w:t xml:space="preserve">, </w:t>
      </w:r>
      <w:r w:rsidRPr="00D80371">
        <w:rPr>
          <w:rFonts w:ascii="Calibri" w:eastAsia="Times New Roman" w:hAnsi="Calibri" w:cs="Times New Roman"/>
          <w:szCs w:val="24"/>
          <w:lang w:val="en-CA"/>
        </w:rPr>
        <w:t xml:space="preserve">E. R. </w:t>
      </w:r>
      <w:proofErr w:type="spellStart"/>
      <w:r w:rsidR="00967099" w:rsidRPr="00D80371">
        <w:rPr>
          <w:rFonts w:ascii="Calibri" w:eastAsia="Times New Roman" w:hAnsi="Calibri" w:cs="Times New Roman"/>
          <w:szCs w:val="24"/>
          <w:lang w:val="en-CA"/>
        </w:rPr>
        <w:t>Bogoch</w:t>
      </w:r>
      <w:proofErr w:type="spellEnd"/>
      <w:r w:rsidR="00967099" w:rsidRPr="00D80371">
        <w:rPr>
          <w:rFonts w:ascii="Calibri" w:eastAsia="Times New Roman" w:hAnsi="Calibri" w:cs="Times New Roman"/>
          <w:szCs w:val="24"/>
          <w:lang w:val="en-CA"/>
        </w:rPr>
        <w:t xml:space="preserve">, </w:t>
      </w:r>
      <w:r w:rsidRPr="00D80371">
        <w:rPr>
          <w:rFonts w:ascii="Calibri" w:eastAsia="Times New Roman" w:hAnsi="Calibri" w:cs="Times New Roman"/>
          <w:szCs w:val="24"/>
          <w:lang w:val="en-CA"/>
        </w:rPr>
        <w:t xml:space="preserve">R. </w:t>
      </w:r>
      <w:r w:rsidR="00967099" w:rsidRPr="00D80371">
        <w:rPr>
          <w:rFonts w:ascii="Calibri" w:eastAsia="Times New Roman" w:hAnsi="Calibri" w:cs="Times New Roman"/>
          <w:szCs w:val="24"/>
          <w:lang w:val="en-CA"/>
        </w:rPr>
        <w:t xml:space="preserve">Dell </w:t>
      </w:r>
      <w:proofErr w:type="gramStart"/>
      <w:r w:rsidR="00967099" w:rsidRPr="00D80371">
        <w:rPr>
          <w:rFonts w:ascii="Calibri" w:eastAsia="Times New Roman" w:hAnsi="Calibri" w:cs="Times New Roman"/>
          <w:szCs w:val="24"/>
          <w:lang w:val="en-CA"/>
        </w:rPr>
        <w:t>et</w:t>
      </w:r>
      <w:proofErr w:type="gramEnd"/>
      <w:r w:rsidR="00967099" w:rsidRPr="00D80371">
        <w:rPr>
          <w:rFonts w:ascii="Calibri" w:eastAsia="Times New Roman" w:hAnsi="Calibri" w:cs="Times New Roman"/>
          <w:szCs w:val="24"/>
          <w:lang w:val="en-CA"/>
        </w:rPr>
        <w:t xml:space="preserve"> </w:t>
      </w:r>
      <w:r w:rsidRPr="00D80371">
        <w:rPr>
          <w:rFonts w:ascii="Calibri" w:eastAsia="Times New Roman" w:hAnsi="Calibri" w:cs="Times New Roman"/>
          <w:szCs w:val="24"/>
          <w:lang w:val="en-CA"/>
        </w:rPr>
        <w:t>col</w:t>
      </w:r>
      <w:r w:rsidR="00967099" w:rsidRPr="00D80371">
        <w:rPr>
          <w:rFonts w:ascii="Calibri" w:eastAsia="Times New Roman" w:hAnsi="Calibri" w:cs="Times New Roman"/>
          <w:szCs w:val="24"/>
          <w:lang w:val="en-CA"/>
        </w:rPr>
        <w:t xml:space="preserve">l. </w:t>
      </w:r>
      <w:r w:rsidR="00967099" w:rsidRPr="00D80371">
        <w:rPr>
          <w:rFonts w:ascii="Calibri" w:eastAsia="Times New Roman" w:hAnsi="Calibri" w:cs="Times New Roman"/>
          <w:i/>
          <w:szCs w:val="24"/>
          <w:lang w:val="en-CA"/>
        </w:rPr>
        <w:t>Making the first fracture the last fracture: ASBMR task force report on secondary fracture prevention</w:t>
      </w:r>
      <w:r w:rsidRPr="00D80371">
        <w:rPr>
          <w:rFonts w:ascii="Calibri" w:eastAsia="Times New Roman" w:hAnsi="Calibri" w:cs="Times New Roman"/>
          <w:i/>
          <w:szCs w:val="24"/>
          <w:lang w:val="en-CA"/>
        </w:rPr>
        <w:t>,</w:t>
      </w:r>
      <w:r w:rsidR="00967099" w:rsidRPr="00D80371">
        <w:rPr>
          <w:rFonts w:ascii="Calibri" w:eastAsia="Times New Roman" w:hAnsi="Calibri" w:cs="Times New Roman"/>
          <w:szCs w:val="24"/>
          <w:lang w:val="en-CA"/>
        </w:rPr>
        <w:t xml:space="preserve"> J Bone Miner Res.</w:t>
      </w:r>
      <w:r w:rsidRPr="00D80371">
        <w:rPr>
          <w:rFonts w:ascii="Calibri" w:eastAsia="Times New Roman" w:hAnsi="Calibri" w:cs="Times New Roman"/>
          <w:szCs w:val="24"/>
          <w:lang w:val="en-CA"/>
        </w:rPr>
        <w:t xml:space="preserve">, </w:t>
      </w:r>
      <w:proofErr w:type="spellStart"/>
      <w:r w:rsidRPr="00D80371">
        <w:rPr>
          <w:rFonts w:ascii="Calibri" w:eastAsia="Times New Roman" w:hAnsi="Calibri" w:cs="Times New Roman"/>
          <w:szCs w:val="24"/>
          <w:lang w:val="en-CA"/>
        </w:rPr>
        <w:t>octobre</w:t>
      </w:r>
      <w:proofErr w:type="spellEnd"/>
      <w:r w:rsidR="00967099" w:rsidRPr="00D80371">
        <w:rPr>
          <w:rFonts w:ascii="Calibri" w:eastAsia="Times New Roman" w:hAnsi="Calibri" w:cs="Times New Roman"/>
          <w:szCs w:val="24"/>
          <w:lang w:val="en-CA"/>
        </w:rPr>
        <w:t xml:space="preserve"> 2012</w:t>
      </w:r>
      <w:r w:rsidRPr="00D80371">
        <w:rPr>
          <w:rFonts w:ascii="Calibri" w:eastAsia="Times New Roman" w:hAnsi="Calibri" w:cs="Times New Roman"/>
          <w:szCs w:val="24"/>
          <w:lang w:val="en-CA"/>
        </w:rPr>
        <w:t xml:space="preserve">, vol. </w:t>
      </w:r>
      <w:r w:rsidR="00967099" w:rsidRPr="00D80371">
        <w:rPr>
          <w:rFonts w:ascii="Calibri" w:eastAsia="Times New Roman" w:hAnsi="Calibri" w:cs="Times New Roman"/>
          <w:szCs w:val="24"/>
          <w:lang w:val="en-CA"/>
        </w:rPr>
        <w:t>27</w:t>
      </w:r>
      <w:r w:rsidRPr="00D80371">
        <w:rPr>
          <w:rFonts w:ascii="Calibri" w:eastAsia="Times New Roman" w:hAnsi="Calibri" w:cs="Times New Roman"/>
          <w:szCs w:val="24"/>
          <w:lang w:val="en-CA"/>
        </w:rPr>
        <w:t>, n</w:t>
      </w:r>
      <w:r w:rsidRPr="00D80371">
        <w:rPr>
          <w:rFonts w:ascii="Calibri" w:eastAsia="Times New Roman" w:hAnsi="Calibri" w:cs="Times New Roman"/>
          <w:szCs w:val="24"/>
          <w:vertAlign w:val="superscript"/>
          <w:lang w:val="en-CA"/>
        </w:rPr>
        <w:t>o</w:t>
      </w:r>
      <w:r w:rsidRPr="00D80371">
        <w:rPr>
          <w:rFonts w:ascii="Calibri" w:eastAsia="Times New Roman" w:hAnsi="Calibri" w:cs="Times New Roman"/>
          <w:szCs w:val="24"/>
          <w:lang w:val="en-CA"/>
        </w:rPr>
        <w:t xml:space="preserve"> </w:t>
      </w:r>
      <w:r w:rsidR="00967099" w:rsidRPr="00D80371">
        <w:rPr>
          <w:rFonts w:ascii="Calibri" w:eastAsia="Times New Roman" w:hAnsi="Calibri" w:cs="Times New Roman"/>
          <w:szCs w:val="24"/>
          <w:lang w:val="en-CA"/>
        </w:rPr>
        <w:t>10</w:t>
      </w:r>
      <w:r w:rsidRPr="00D80371">
        <w:rPr>
          <w:rFonts w:ascii="Calibri" w:eastAsia="Times New Roman" w:hAnsi="Calibri" w:cs="Times New Roman"/>
          <w:szCs w:val="24"/>
          <w:lang w:val="en-CA"/>
        </w:rPr>
        <w:t xml:space="preserve">, p. </w:t>
      </w:r>
      <w:r w:rsidR="00967099" w:rsidRPr="00D80371">
        <w:rPr>
          <w:rFonts w:ascii="Calibri" w:eastAsia="Times New Roman" w:hAnsi="Calibri" w:cs="Times New Roman"/>
          <w:szCs w:val="24"/>
          <w:lang w:val="en-CA"/>
        </w:rPr>
        <w:t xml:space="preserve">2039-2046. </w:t>
      </w:r>
      <w:hyperlink r:id="rId18" w:history="1">
        <w:proofErr w:type="spellStart"/>
        <w:r w:rsidR="00967099" w:rsidRPr="00C212DD">
          <w:rPr>
            <w:rFonts w:ascii="Calibri" w:eastAsia="Times New Roman" w:hAnsi="Calibri" w:cs="Times New Roman"/>
            <w:color w:val="0000FF"/>
            <w:szCs w:val="24"/>
            <w:u w:val="single"/>
            <w:lang w:val="fr-CA"/>
          </w:rPr>
          <w:t>PubMed</w:t>
        </w:r>
        <w:proofErr w:type="spellEnd"/>
        <w:r w:rsidR="00967099" w:rsidRPr="00C212DD">
          <w:rPr>
            <w:rFonts w:ascii="Calibri" w:eastAsia="Times New Roman" w:hAnsi="Calibri" w:cs="Times New Roman"/>
            <w:color w:val="0000FF"/>
            <w:szCs w:val="24"/>
            <w:u w:val="single"/>
            <w:lang w:val="fr-CA"/>
          </w:rPr>
          <w:t xml:space="preserve"> ID 22836222</w:t>
        </w:r>
      </w:hyperlink>
    </w:p>
    <w:p w:rsidR="00967099" w:rsidRPr="00C212DD" w:rsidRDefault="008E4B1C" w:rsidP="00967099">
      <w:pPr>
        <w:spacing w:after="0" w:line="240" w:lineRule="auto"/>
        <w:jc w:val="both"/>
        <w:rPr>
          <w:rFonts w:ascii="Calibri" w:eastAsia="Times New Roman" w:hAnsi="Calibri" w:cs="Times New Roman"/>
          <w:szCs w:val="24"/>
          <w:lang w:val="fr-CA"/>
        </w:rPr>
      </w:pPr>
      <w:r w:rsidRPr="00C212DD">
        <w:rPr>
          <w:rFonts w:ascii="Calibri" w:eastAsia="Times New Roman" w:hAnsi="Calibri" w:cs="Times New Roman"/>
          <w:szCs w:val="24"/>
          <w:lang w:val="fr-CA"/>
        </w:rPr>
        <w:t>L</w:t>
      </w:r>
      <w:r w:rsidR="00C83CF8" w:rsidRPr="00C212DD">
        <w:rPr>
          <w:rFonts w:ascii="Calibri" w:eastAsia="Times New Roman" w:hAnsi="Calibri" w:cs="Times New Roman"/>
          <w:szCs w:val="24"/>
          <w:lang w:val="fr-CA"/>
        </w:rPr>
        <w:t>a lecture de l</w:t>
      </w:r>
      <w:r w:rsidRPr="00C212DD">
        <w:rPr>
          <w:rFonts w:ascii="Calibri" w:eastAsia="Times New Roman" w:hAnsi="Calibri" w:cs="Times New Roman"/>
          <w:szCs w:val="24"/>
          <w:lang w:val="fr-CA"/>
        </w:rPr>
        <w:t xml:space="preserve">’annexe </w:t>
      </w:r>
      <w:r w:rsidR="00967099" w:rsidRPr="00C212DD">
        <w:rPr>
          <w:rFonts w:ascii="Calibri" w:eastAsia="Times New Roman" w:hAnsi="Calibri" w:cs="Times New Roman"/>
          <w:szCs w:val="24"/>
          <w:lang w:val="fr-CA"/>
        </w:rPr>
        <w:t xml:space="preserve">A </w:t>
      </w:r>
      <w:r w:rsidR="00C83CF8" w:rsidRPr="00C212DD">
        <w:rPr>
          <w:rFonts w:ascii="Calibri" w:eastAsia="Times New Roman" w:hAnsi="Calibri" w:cs="Times New Roman"/>
          <w:szCs w:val="24"/>
          <w:lang w:val="fr-CA"/>
        </w:rPr>
        <w:t>est recommandée</w:t>
      </w:r>
      <w:r w:rsidR="00F24A64">
        <w:rPr>
          <w:rFonts w:ascii="Calibri" w:eastAsia="Times New Roman" w:hAnsi="Calibri" w:cs="Times New Roman"/>
          <w:szCs w:val="24"/>
          <w:lang w:val="fr-CA"/>
        </w:rPr>
        <w:t>. Elle</w:t>
      </w:r>
      <w:r w:rsidRPr="00C212DD">
        <w:rPr>
          <w:rFonts w:ascii="Calibri" w:eastAsia="Times New Roman" w:hAnsi="Calibri" w:cs="Times New Roman"/>
          <w:szCs w:val="24"/>
          <w:lang w:val="fr-CA"/>
        </w:rPr>
        <w:t xml:space="preserve"> est disponible sous </w:t>
      </w:r>
      <w:proofErr w:type="spellStart"/>
      <w:r w:rsidRPr="00C212DD">
        <w:rPr>
          <w:rFonts w:ascii="Calibri" w:eastAsia="Times New Roman" w:hAnsi="Calibri" w:cs="Times New Roman"/>
          <w:szCs w:val="24"/>
          <w:lang w:val="fr-CA"/>
        </w:rPr>
        <w:t>Supporting</w:t>
      </w:r>
      <w:proofErr w:type="spellEnd"/>
      <w:r w:rsidRPr="00C212DD">
        <w:rPr>
          <w:rFonts w:ascii="Calibri" w:eastAsia="Times New Roman" w:hAnsi="Calibri" w:cs="Times New Roman"/>
          <w:szCs w:val="24"/>
          <w:lang w:val="fr-CA"/>
        </w:rPr>
        <w:t xml:space="preserve"> Information à l’adresse </w:t>
      </w:r>
      <w:r w:rsidR="00967099" w:rsidRPr="00C212DD">
        <w:rPr>
          <w:rFonts w:ascii="Calibri" w:eastAsia="Times New Roman" w:hAnsi="Calibri" w:cs="Times New Roman"/>
          <w:szCs w:val="24"/>
          <w:lang w:val="fr-CA"/>
        </w:rPr>
        <w:t xml:space="preserve">: </w:t>
      </w:r>
      <w:hyperlink r:id="rId19" w:history="1">
        <w:r w:rsidR="00967099" w:rsidRPr="00C212DD">
          <w:rPr>
            <w:rFonts w:ascii="Calibri" w:eastAsia="Times New Roman" w:hAnsi="Calibri" w:cs="Times New Roman"/>
            <w:color w:val="0000FF"/>
            <w:szCs w:val="24"/>
            <w:u w:val="single"/>
            <w:lang w:val="fr-CA"/>
          </w:rPr>
          <w:t>http://onlinelibrary.wiley.com/doi/10.1002/jbmr.1698/abstract</w:t>
        </w:r>
      </w:hyperlink>
      <w:r w:rsidR="00967099" w:rsidRPr="00C212DD">
        <w:rPr>
          <w:rFonts w:ascii="Calibri" w:eastAsia="Times New Roman" w:hAnsi="Calibri" w:cs="Times New Roman"/>
          <w:szCs w:val="24"/>
          <w:lang w:val="fr-CA"/>
        </w:rPr>
        <w:t xml:space="preserve"> </w:t>
      </w:r>
    </w:p>
    <w:p w:rsidR="00967099" w:rsidRPr="00C212DD" w:rsidRDefault="00967099" w:rsidP="00967099">
      <w:pPr>
        <w:spacing w:after="0" w:line="240" w:lineRule="auto"/>
        <w:jc w:val="both"/>
        <w:rPr>
          <w:rFonts w:ascii="Calibri" w:eastAsia="Times New Roman" w:hAnsi="Calibri" w:cs="Times New Roman"/>
          <w:szCs w:val="24"/>
          <w:lang w:val="fr-CA"/>
        </w:rPr>
      </w:pPr>
    </w:p>
    <w:p w:rsidR="00967099" w:rsidRPr="00D80371" w:rsidRDefault="00967099" w:rsidP="00967099">
      <w:pPr>
        <w:spacing w:after="0" w:line="240" w:lineRule="auto"/>
        <w:jc w:val="both"/>
        <w:rPr>
          <w:rFonts w:ascii="Calibri" w:eastAsia="Times New Roman" w:hAnsi="Calibri" w:cs="Times New Roman"/>
          <w:b/>
          <w:szCs w:val="24"/>
          <w:lang w:val="en-CA"/>
        </w:rPr>
      </w:pPr>
      <w:r w:rsidRPr="00D80371">
        <w:rPr>
          <w:rFonts w:ascii="Calibri" w:eastAsia="Times New Roman" w:hAnsi="Calibri" w:cs="Times New Roman"/>
          <w:b/>
          <w:szCs w:val="24"/>
          <w:lang w:val="en-CA"/>
        </w:rPr>
        <w:t>International Osteoporosis Foundation</w:t>
      </w:r>
    </w:p>
    <w:p w:rsidR="00967099" w:rsidRPr="00D80371" w:rsidRDefault="00967099" w:rsidP="00967099">
      <w:pPr>
        <w:spacing w:after="0" w:line="240" w:lineRule="auto"/>
        <w:jc w:val="both"/>
        <w:rPr>
          <w:rFonts w:ascii="Calibri" w:eastAsia="Times New Roman" w:hAnsi="Calibri" w:cs="Times New Roman"/>
          <w:szCs w:val="24"/>
          <w:lang w:val="en-CA"/>
        </w:rPr>
      </w:pPr>
      <w:r w:rsidRPr="00D80371">
        <w:rPr>
          <w:rFonts w:ascii="Calibri" w:eastAsia="Times New Roman" w:hAnsi="Calibri" w:cs="Times New Roman"/>
          <w:szCs w:val="24"/>
          <w:lang w:val="en-CA"/>
        </w:rPr>
        <w:t>Capture the Fracture Campaign and Best Practice Framework</w:t>
      </w:r>
    </w:p>
    <w:p w:rsidR="00967099" w:rsidRPr="00C212DD" w:rsidRDefault="008E4B1C" w:rsidP="00967099">
      <w:pPr>
        <w:spacing w:after="0" w:line="240" w:lineRule="auto"/>
        <w:jc w:val="both"/>
        <w:rPr>
          <w:rFonts w:ascii="Calibri" w:eastAsia="Times New Roman" w:hAnsi="Calibri" w:cs="Times New Roman"/>
          <w:szCs w:val="24"/>
          <w:lang w:val="fr-CA"/>
        </w:rPr>
      </w:pPr>
      <w:r w:rsidRPr="00D80371">
        <w:rPr>
          <w:rFonts w:ascii="Calibri" w:eastAsia="Times New Roman" w:hAnsi="Calibri" w:cs="Times New Roman"/>
          <w:szCs w:val="24"/>
          <w:lang w:val="en-CA"/>
        </w:rPr>
        <w:t xml:space="preserve">AKESSON, </w:t>
      </w:r>
      <w:r w:rsidR="00967099" w:rsidRPr="00D80371">
        <w:rPr>
          <w:rFonts w:ascii="Calibri" w:eastAsia="Times New Roman" w:hAnsi="Calibri" w:cs="Times New Roman"/>
          <w:szCs w:val="24"/>
          <w:lang w:val="en-CA"/>
        </w:rPr>
        <w:t>K</w:t>
      </w:r>
      <w:r w:rsidRPr="00D80371">
        <w:rPr>
          <w:rFonts w:ascii="Calibri" w:eastAsia="Times New Roman" w:hAnsi="Calibri" w:cs="Times New Roman"/>
          <w:szCs w:val="24"/>
          <w:lang w:val="en-CA"/>
        </w:rPr>
        <w:t>.</w:t>
      </w:r>
      <w:r w:rsidR="00967099" w:rsidRPr="00D80371">
        <w:rPr>
          <w:rFonts w:ascii="Calibri" w:eastAsia="Times New Roman" w:hAnsi="Calibri" w:cs="Times New Roman"/>
          <w:szCs w:val="24"/>
          <w:lang w:val="en-CA"/>
        </w:rPr>
        <w:t xml:space="preserve">, </w:t>
      </w:r>
      <w:r w:rsidRPr="00D80371">
        <w:rPr>
          <w:rFonts w:ascii="Calibri" w:eastAsia="Times New Roman" w:hAnsi="Calibri" w:cs="Times New Roman"/>
          <w:szCs w:val="24"/>
          <w:lang w:val="en-CA"/>
        </w:rPr>
        <w:t xml:space="preserve">D. </w:t>
      </w:r>
      <w:r w:rsidR="00967099" w:rsidRPr="00D80371">
        <w:rPr>
          <w:rFonts w:ascii="Calibri" w:eastAsia="Times New Roman" w:hAnsi="Calibri" w:cs="Times New Roman"/>
          <w:szCs w:val="24"/>
          <w:lang w:val="en-CA"/>
        </w:rPr>
        <w:t>Mars</w:t>
      </w:r>
      <w:r w:rsidRPr="00D80371">
        <w:rPr>
          <w:rFonts w:ascii="Calibri" w:eastAsia="Times New Roman" w:hAnsi="Calibri" w:cs="Times New Roman"/>
          <w:szCs w:val="24"/>
          <w:lang w:val="en-CA"/>
        </w:rPr>
        <w:t>h</w:t>
      </w:r>
      <w:r w:rsidR="00967099" w:rsidRPr="00D80371">
        <w:rPr>
          <w:rFonts w:ascii="Calibri" w:eastAsia="Times New Roman" w:hAnsi="Calibri" w:cs="Times New Roman"/>
          <w:szCs w:val="24"/>
          <w:lang w:val="en-CA"/>
        </w:rPr>
        <w:t xml:space="preserve">, </w:t>
      </w:r>
      <w:r w:rsidRPr="00D80371">
        <w:rPr>
          <w:rFonts w:ascii="Calibri" w:eastAsia="Times New Roman" w:hAnsi="Calibri" w:cs="Times New Roman"/>
          <w:szCs w:val="24"/>
          <w:lang w:val="en-CA"/>
        </w:rPr>
        <w:t>P.</w:t>
      </w:r>
      <w:r w:rsidR="0099148B" w:rsidRPr="00D80371">
        <w:rPr>
          <w:rFonts w:ascii="Calibri" w:eastAsia="Times New Roman" w:hAnsi="Calibri" w:cs="Times New Roman"/>
          <w:szCs w:val="24"/>
          <w:lang w:val="en-CA"/>
        </w:rPr>
        <w:t xml:space="preserve"> </w:t>
      </w:r>
      <w:r w:rsidRPr="00D80371">
        <w:rPr>
          <w:rFonts w:ascii="Calibri" w:eastAsia="Times New Roman" w:hAnsi="Calibri" w:cs="Times New Roman"/>
          <w:szCs w:val="24"/>
          <w:lang w:val="en-CA"/>
        </w:rPr>
        <w:t xml:space="preserve">J. </w:t>
      </w:r>
      <w:r w:rsidR="00967099" w:rsidRPr="00D80371">
        <w:rPr>
          <w:rFonts w:ascii="Calibri" w:eastAsia="Times New Roman" w:hAnsi="Calibri" w:cs="Times New Roman"/>
          <w:szCs w:val="24"/>
          <w:lang w:val="en-CA"/>
        </w:rPr>
        <w:t xml:space="preserve">Mitchell et </w:t>
      </w:r>
      <w:r w:rsidRPr="00D80371">
        <w:rPr>
          <w:rFonts w:ascii="Calibri" w:eastAsia="Times New Roman" w:hAnsi="Calibri" w:cs="Times New Roman"/>
          <w:szCs w:val="24"/>
          <w:lang w:val="en-CA"/>
        </w:rPr>
        <w:t>col</w:t>
      </w:r>
      <w:r w:rsidR="00967099" w:rsidRPr="00D80371">
        <w:rPr>
          <w:rFonts w:ascii="Calibri" w:eastAsia="Times New Roman" w:hAnsi="Calibri" w:cs="Times New Roman"/>
          <w:szCs w:val="24"/>
          <w:lang w:val="en-CA"/>
        </w:rPr>
        <w:t xml:space="preserve">l. </w:t>
      </w:r>
      <w:r w:rsidR="00967099" w:rsidRPr="00D80371">
        <w:rPr>
          <w:rFonts w:ascii="Calibri" w:eastAsia="Times New Roman" w:hAnsi="Calibri" w:cs="Times New Roman"/>
          <w:i/>
          <w:szCs w:val="24"/>
          <w:lang w:val="en-CA"/>
        </w:rPr>
        <w:t>Capture the Fracture: a Best Practice Framework and global campaign to break the fragility fracture cycle</w:t>
      </w:r>
      <w:r w:rsidRPr="00D80371">
        <w:rPr>
          <w:rFonts w:ascii="Calibri" w:eastAsia="Times New Roman" w:hAnsi="Calibri" w:cs="Times New Roman"/>
          <w:i/>
          <w:szCs w:val="24"/>
          <w:lang w:val="en-CA"/>
        </w:rPr>
        <w:t>,</w:t>
      </w:r>
      <w:r w:rsidR="00967099" w:rsidRPr="00D80371">
        <w:rPr>
          <w:rFonts w:ascii="Calibri" w:eastAsia="Times New Roman" w:hAnsi="Calibri" w:cs="Times New Roman"/>
          <w:szCs w:val="24"/>
          <w:lang w:val="en-CA"/>
        </w:rPr>
        <w:t xml:space="preserve"> </w:t>
      </w:r>
      <w:proofErr w:type="spellStart"/>
      <w:r w:rsidR="00967099" w:rsidRPr="00D80371">
        <w:rPr>
          <w:rFonts w:ascii="Calibri" w:eastAsia="Times New Roman" w:hAnsi="Calibri" w:cs="Times New Roman"/>
          <w:szCs w:val="24"/>
          <w:lang w:val="en-CA"/>
        </w:rPr>
        <w:t>Osteoporos</w:t>
      </w:r>
      <w:proofErr w:type="spellEnd"/>
      <w:r w:rsidR="00967099" w:rsidRPr="00D80371">
        <w:rPr>
          <w:rFonts w:ascii="Calibri" w:eastAsia="Times New Roman" w:hAnsi="Calibri" w:cs="Times New Roman"/>
          <w:szCs w:val="24"/>
          <w:lang w:val="en-CA"/>
        </w:rPr>
        <w:t xml:space="preserve"> Int.</w:t>
      </w:r>
      <w:r w:rsidRPr="00D80371">
        <w:rPr>
          <w:rFonts w:ascii="Calibri" w:eastAsia="Times New Roman" w:hAnsi="Calibri" w:cs="Times New Roman"/>
          <w:szCs w:val="24"/>
          <w:lang w:val="en-CA"/>
        </w:rPr>
        <w:t xml:space="preserve">, le 16 </w:t>
      </w:r>
      <w:proofErr w:type="spellStart"/>
      <w:r w:rsidRPr="00D80371">
        <w:rPr>
          <w:rFonts w:ascii="Calibri" w:eastAsia="Times New Roman" w:hAnsi="Calibri" w:cs="Times New Roman"/>
          <w:szCs w:val="24"/>
          <w:lang w:val="en-CA"/>
        </w:rPr>
        <w:t>avril</w:t>
      </w:r>
      <w:proofErr w:type="spellEnd"/>
      <w:r w:rsidRPr="00D80371">
        <w:rPr>
          <w:rFonts w:ascii="Calibri" w:eastAsia="Times New Roman" w:hAnsi="Calibri" w:cs="Times New Roman"/>
          <w:szCs w:val="24"/>
          <w:lang w:val="en-CA"/>
        </w:rPr>
        <w:t xml:space="preserve"> </w:t>
      </w:r>
      <w:r w:rsidR="00967099" w:rsidRPr="00D80371">
        <w:rPr>
          <w:rFonts w:ascii="Calibri" w:eastAsia="Times New Roman" w:hAnsi="Calibri" w:cs="Times New Roman"/>
          <w:szCs w:val="24"/>
          <w:lang w:val="en-CA"/>
        </w:rPr>
        <w:t>2013</w:t>
      </w:r>
      <w:r w:rsidRPr="00D80371">
        <w:rPr>
          <w:rFonts w:ascii="Calibri" w:eastAsia="Times New Roman" w:hAnsi="Calibri" w:cs="Times New Roman"/>
          <w:szCs w:val="24"/>
          <w:lang w:val="en-CA"/>
        </w:rPr>
        <w:t>,</w:t>
      </w:r>
      <w:r w:rsidR="00967099" w:rsidRPr="00D80371">
        <w:rPr>
          <w:rFonts w:ascii="Calibri" w:eastAsia="Times New Roman" w:hAnsi="Calibri" w:cs="Times New Roman"/>
          <w:szCs w:val="24"/>
          <w:lang w:val="en-CA"/>
        </w:rPr>
        <w:t xml:space="preserve"> [</w:t>
      </w:r>
      <w:r w:rsidR="00C83CF8" w:rsidRPr="00D80371">
        <w:rPr>
          <w:rFonts w:ascii="Calibri" w:eastAsia="Times New Roman" w:hAnsi="Calibri" w:cs="Times New Roman"/>
          <w:szCs w:val="24"/>
          <w:lang w:val="en-CA"/>
        </w:rPr>
        <w:t xml:space="preserve">Diffusion </w:t>
      </w:r>
      <w:proofErr w:type="spellStart"/>
      <w:r w:rsidR="00C83CF8" w:rsidRPr="00D80371">
        <w:rPr>
          <w:rFonts w:ascii="Calibri" w:eastAsia="Times New Roman" w:hAnsi="Calibri" w:cs="Times New Roman"/>
          <w:szCs w:val="24"/>
          <w:lang w:val="en-CA"/>
        </w:rPr>
        <w:t>en</w:t>
      </w:r>
      <w:proofErr w:type="spellEnd"/>
      <w:r w:rsidR="00C83CF8" w:rsidRPr="00D80371">
        <w:rPr>
          <w:rFonts w:ascii="Calibri" w:eastAsia="Times New Roman" w:hAnsi="Calibri" w:cs="Times New Roman"/>
          <w:szCs w:val="24"/>
          <w:lang w:val="en-CA"/>
        </w:rPr>
        <w:t xml:space="preserve"> </w:t>
      </w:r>
      <w:proofErr w:type="spellStart"/>
      <w:r w:rsidR="00C83CF8" w:rsidRPr="00D80371">
        <w:rPr>
          <w:rFonts w:ascii="Calibri" w:eastAsia="Times New Roman" w:hAnsi="Calibri" w:cs="Times New Roman"/>
          <w:szCs w:val="24"/>
          <w:lang w:val="en-CA"/>
        </w:rPr>
        <w:t>ligne</w:t>
      </w:r>
      <w:proofErr w:type="spellEnd"/>
      <w:r w:rsidR="00C83CF8" w:rsidRPr="00D80371">
        <w:rPr>
          <w:rFonts w:ascii="Calibri" w:eastAsia="Times New Roman" w:hAnsi="Calibri" w:cs="Times New Roman"/>
          <w:szCs w:val="24"/>
          <w:lang w:val="en-CA"/>
        </w:rPr>
        <w:t xml:space="preserve"> </w:t>
      </w:r>
      <w:proofErr w:type="spellStart"/>
      <w:r w:rsidR="00C83CF8" w:rsidRPr="00D80371">
        <w:rPr>
          <w:rFonts w:ascii="Calibri" w:eastAsia="Times New Roman" w:hAnsi="Calibri" w:cs="Times New Roman"/>
          <w:szCs w:val="24"/>
          <w:lang w:val="en-CA"/>
        </w:rPr>
        <w:t>avant</w:t>
      </w:r>
      <w:proofErr w:type="spellEnd"/>
      <w:r w:rsidR="00C83CF8" w:rsidRPr="00D80371">
        <w:rPr>
          <w:rFonts w:ascii="Calibri" w:eastAsia="Times New Roman" w:hAnsi="Calibri" w:cs="Times New Roman"/>
          <w:szCs w:val="24"/>
          <w:lang w:val="en-CA"/>
        </w:rPr>
        <w:t xml:space="preserve"> </w:t>
      </w:r>
      <w:proofErr w:type="spellStart"/>
      <w:r w:rsidR="00C83CF8" w:rsidRPr="00D80371">
        <w:rPr>
          <w:rFonts w:ascii="Calibri" w:eastAsia="Times New Roman" w:hAnsi="Calibri" w:cs="Times New Roman"/>
          <w:szCs w:val="24"/>
          <w:lang w:val="en-CA"/>
        </w:rPr>
        <w:t>l’impression</w:t>
      </w:r>
      <w:proofErr w:type="spellEnd"/>
      <w:r w:rsidR="00967099" w:rsidRPr="00D80371">
        <w:rPr>
          <w:rFonts w:ascii="Calibri" w:eastAsia="Times New Roman" w:hAnsi="Calibri" w:cs="Times New Roman"/>
          <w:szCs w:val="24"/>
          <w:lang w:val="en-CA"/>
        </w:rPr>
        <w:t xml:space="preserve">]. </w:t>
      </w:r>
      <w:hyperlink r:id="rId20" w:history="1">
        <w:proofErr w:type="spellStart"/>
        <w:r w:rsidR="00967099" w:rsidRPr="00C212DD">
          <w:rPr>
            <w:rFonts w:ascii="Calibri" w:eastAsia="Times New Roman" w:hAnsi="Calibri" w:cs="Times New Roman"/>
            <w:color w:val="0000FF"/>
            <w:szCs w:val="24"/>
            <w:u w:val="single"/>
            <w:lang w:val="fr-CA"/>
          </w:rPr>
          <w:t>PubMed</w:t>
        </w:r>
        <w:proofErr w:type="spellEnd"/>
        <w:r w:rsidR="00967099" w:rsidRPr="00C212DD">
          <w:rPr>
            <w:rFonts w:ascii="Calibri" w:eastAsia="Times New Roman" w:hAnsi="Calibri" w:cs="Times New Roman"/>
            <w:color w:val="0000FF"/>
            <w:szCs w:val="24"/>
            <w:u w:val="single"/>
            <w:lang w:val="fr-CA"/>
          </w:rPr>
          <w:t xml:space="preserve"> ID 23589162</w:t>
        </w:r>
      </w:hyperlink>
    </w:p>
    <w:p w:rsidR="00967099" w:rsidRPr="00C212DD" w:rsidRDefault="00C83CF8" w:rsidP="00967099">
      <w:pPr>
        <w:spacing w:after="0" w:line="240" w:lineRule="auto"/>
        <w:jc w:val="both"/>
        <w:rPr>
          <w:rFonts w:ascii="Calibri" w:eastAsia="Times New Roman" w:hAnsi="Calibri" w:cs="Times New Roman"/>
          <w:szCs w:val="24"/>
          <w:lang w:val="fr-CA"/>
        </w:rPr>
      </w:pPr>
      <w:r w:rsidRPr="00C212DD">
        <w:rPr>
          <w:rFonts w:ascii="Calibri" w:eastAsia="Times New Roman" w:hAnsi="Calibri" w:cs="Times New Roman"/>
          <w:szCs w:val="24"/>
          <w:lang w:val="fr-CA"/>
        </w:rPr>
        <w:t xml:space="preserve">La lecture du site Web de la campagne </w:t>
      </w:r>
      <w:r w:rsidR="00967099" w:rsidRPr="00C212DD">
        <w:rPr>
          <w:rFonts w:ascii="Calibri" w:eastAsia="Times New Roman" w:hAnsi="Calibri" w:cs="Times New Roman"/>
          <w:i/>
          <w:szCs w:val="24"/>
          <w:lang w:val="fr-CA"/>
        </w:rPr>
        <w:t>Capture the Fracture</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est également recommandée </w:t>
      </w:r>
      <w:r w:rsidR="00967099" w:rsidRPr="00C212DD">
        <w:rPr>
          <w:rFonts w:ascii="Calibri" w:eastAsia="Times New Roman" w:hAnsi="Calibri" w:cs="Times New Roman"/>
          <w:szCs w:val="24"/>
          <w:lang w:val="fr-CA"/>
        </w:rPr>
        <w:t xml:space="preserve">: </w:t>
      </w:r>
      <w:hyperlink r:id="rId21" w:history="1">
        <w:r w:rsidR="00967099" w:rsidRPr="00C212DD">
          <w:rPr>
            <w:rFonts w:ascii="Calibri" w:eastAsia="Times New Roman" w:hAnsi="Calibri" w:cs="Times New Roman"/>
            <w:color w:val="0000FF"/>
            <w:szCs w:val="24"/>
            <w:u w:val="single"/>
            <w:lang w:val="fr-CA"/>
          </w:rPr>
          <w:t>http://www.capturethefracture.org/</w:t>
        </w:r>
      </w:hyperlink>
      <w:r w:rsidR="00967099" w:rsidRPr="00C212DD">
        <w:rPr>
          <w:rFonts w:ascii="Calibri" w:eastAsia="Times New Roman" w:hAnsi="Calibri" w:cs="Times New Roman"/>
          <w:szCs w:val="24"/>
          <w:lang w:val="fr-CA"/>
        </w:rPr>
        <w:t xml:space="preserve"> </w:t>
      </w:r>
    </w:p>
    <w:p w:rsidR="00967099" w:rsidRPr="00C212DD" w:rsidRDefault="00967099" w:rsidP="00967099">
      <w:pPr>
        <w:spacing w:after="0" w:line="240" w:lineRule="auto"/>
        <w:jc w:val="both"/>
        <w:rPr>
          <w:rFonts w:ascii="Calibri" w:eastAsia="Times New Roman" w:hAnsi="Calibri" w:cs="Times New Roman"/>
          <w:szCs w:val="24"/>
          <w:lang w:val="fr-CA"/>
        </w:rPr>
      </w:pPr>
    </w:p>
    <w:p w:rsidR="00967099" w:rsidRPr="00C212DD" w:rsidRDefault="00967099" w:rsidP="00967099">
      <w:pPr>
        <w:spacing w:after="0" w:line="240" w:lineRule="auto"/>
        <w:jc w:val="both"/>
        <w:rPr>
          <w:rFonts w:ascii="Calibri" w:eastAsia="Times New Roman" w:hAnsi="Calibri" w:cs="Times New Roman"/>
          <w:b/>
          <w:szCs w:val="24"/>
          <w:lang w:val="fr-CA"/>
        </w:rPr>
      </w:pPr>
      <w:r w:rsidRPr="00C212DD">
        <w:rPr>
          <w:rFonts w:ascii="Calibri" w:eastAsia="Times New Roman" w:hAnsi="Calibri" w:cs="Times New Roman"/>
          <w:b/>
          <w:szCs w:val="24"/>
          <w:lang w:val="fr-CA"/>
        </w:rPr>
        <w:t xml:space="preserve">National </w:t>
      </w:r>
      <w:proofErr w:type="spellStart"/>
      <w:r w:rsidRPr="00C212DD">
        <w:rPr>
          <w:rFonts w:ascii="Calibri" w:eastAsia="Times New Roman" w:hAnsi="Calibri" w:cs="Times New Roman"/>
          <w:b/>
          <w:szCs w:val="24"/>
          <w:lang w:val="fr-CA"/>
        </w:rPr>
        <w:t>Bone</w:t>
      </w:r>
      <w:proofErr w:type="spellEnd"/>
      <w:r w:rsidRPr="00C212DD">
        <w:rPr>
          <w:rFonts w:ascii="Calibri" w:eastAsia="Times New Roman" w:hAnsi="Calibri" w:cs="Times New Roman"/>
          <w:b/>
          <w:szCs w:val="24"/>
          <w:lang w:val="fr-CA"/>
        </w:rPr>
        <w:t xml:space="preserve"> </w:t>
      </w:r>
      <w:proofErr w:type="spellStart"/>
      <w:r w:rsidRPr="00C212DD">
        <w:rPr>
          <w:rFonts w:ascii="Calibri" w:eastAsia="Times New Roman" w:hAnsi="Calibri" w:cs="Times New Roman"/>
          <w:b/>
          <w:szCs w:val="24"/>
          <w:lang w:val="fr-CA"/>
        </w:rPr>
        <w:t>Health</w:t>
      </w:r>
      <w:proofErr w:type="spellEnd"/>
      <w:r w:rsidRPr="00C212DD">
        <w:rPr>
          <w:rFonts w:ascii="Calibri" w:eastAsia="Times New Roman" w:hAnsi="Calibri" w:cs="Times New Roman"/>
          <w:b/>
          <w:szCs w:val="24"/>
          <w:lang w:val="fr-CA"/>
        </w:rPr>
        <w:t xml:space="preserve"> Alliance (</w:t>
      </w:r>
      <w:r w:rsidR="00C83CF8" w:rsidRPr="00C212DD">
        <w:rPr>
          <w:rFonts w:ascii="Calibri" w:eastAsia="Times New Roman" w:hAnsi="Calibri" w:cs="Times New Roman"/>
          <w:b/>
          <w:szCs w:val="24"/>
          <w:lang w:val="fr-CA"/>
        </w:rPr>
        <w:t>États-Unis</w:t>
      </w:r>
      <w:r w:rsidRPr="00C212DD">
        <w:rPr>
          <w:rFonts w:ascii="Calibri" w:eastAsia="Times New Roman" w:hAnsi="Calibri" w:cs="Times New Roman"/>
          <w:b/>
          <w:szCs w:val="24"/>
          <w:lang w:val="fr-CA"/>
        </w:rPr>
        <w:t>)</w:t>
      </w:r>
    </w:p>
    <w:p w:rsidR="00967099" w:rsidRPr="00C212DD" w:rsidRDefault="00C83CF8" w:rsidP="00967099">
      <w:pPr>
        <w:spacing w:after="0" w:line="240" w:lineRule="auto"/>
        <w:jc w:val="both"/>
        <w:rPr>
          <w:rFonts w:ascii="Calibri" w:eastAsia="Times New Roman" w:hAnsi="Calibri" w:cs="Times New Roman"/>
          <w:szCs w:val="24"/>
          <w:lang w:val="fr-CA"/>
        </w:rPr>
      </w:pPr>
      <w:r w:rsidRPr="00C212DD">
        <w:rPr>
          <w:rFonts w:ascii="Calibri" w:eastAsia="Times New Roman" w:hAnsi="Calibri" w:cs="Times New Roman"/>
          <w:szCs w:val="24"/>
          <w:lang w:val="fr-CA"/>
        </w:rPr>
        <w:t>La</w:t>
      </w:r>
      <w:r w:rsidR="00967099" w:rsidRPr="00C212DD">
        <w:rPr>
          <w:rFonts w:ascii="Calibri" w:eastAsia="Times New Roman" w:hAnsi="Calibri" w:cs="Times New Roman"/>
          <w:szCs w:val="24"/>
          <w:lang w:val="fr-CA"/>
        </w:rPr>
        <w:t xml:space="preserve"> National </w:t>
      </w:r>
      <w:proofErr w:type="spellStart"/>
      <w:r w:rsidR="00967099" w:rsidRPr="00C212DD">
        <w:rPr>
          <w:rFonts w:ascii="Calibri" w:eastAsia="Times New Roman" w:hAnsi="Calibri" w:cs="Times New Roman"/>
          <w:szCs w:val="24"/>
          <w:lang w:val="fr-CA"/>
        </w:rPr>
        <w:t>Bone</w:t>
      </w:r>
      <w:proofErr w:type="spellEnd"/>
      <w:r w:rsidR="00967099" w:rsidRPr="00C212DD">
        <w:rPr>
          <w:rFonts w:ascii="Calibri" w:eastAsia="Times New Roman" w:hAnsi="Calibri" w:cs="Times New Roman"/>
          <w:szCs w:val="24"/>
          <w:lang w:val="fr-CA"/>
        </w:rPr>
        <w:t xml:space="preserve"> </w:t>
      </w:r>
      <w:proofErr w:type="spellStart"/>
      <w:r w:rsidR="00967099" w:rsidRPr="00C212DD">
        <w:rPr>
          <w:rFonts w:ascii="Calibri" w:eastAsia="Times New Roman" w:hAnsi="Calibri" w:cs="Times New Roman"/>
          <w:szCs w:val="24"/>
          <w:lang w:val="fr-CA"/>
        </w:rPr>
        <w:t>Health</w:t>
      </w:r>
      <w:proofErr w:type="spellEnd"/>
      <w:r w:rsidR="00967099" w:rsidRPr="00C212DD">
        <w:rPr>
          <w:rFonts w:ascii="Calibri" w:eastAsia="Times New Roman" w:hAnsi="Calibri" w:cs="Times New Roman"/>
          <w:szCs w:val="24"/>
          <w:lang w:val="fr-CA"/>
        </w:rPr>
        <w:t xml:space="preserve"> Alliance </w:t>
      </w:r>
      <w:r w:rsidRPr="00C212DD">
        <w:rPr>
          <w:rFonts w:ascii="Calibri" w:eastAsia="Times New Roman" w:hAnsi="Calibri" w:cs="Times New Roman"/>
          <w:szCs w:val="24"/>
          <w:lang w:val="fr-CA"/>
        </w:rPr>
        <w:t xml:space="preserve">des États-Unis a mis au point le site Web appelé </w:t>
      </w:r>
      <w:r w:rsidR="00967099" w:rsidRPr="00C212DD">
        <w:rPr>
          <w:rFonts w:ascii="Calibri" w:eastAsia="Times New Roman" w:hAnsi="Calibri" w:cs="Times New Roman"/>
          <w:szCs w:val="24"/>
          <w:lang w:val="fr-CA"/>
        </w:rPr>
        <w:t xml:space="preserve">Fracture </w:t>
      </w:r>
      <w:proofErr w:type="spellStart"/>
      <w:r w:rsidR="00967099" w:rsidRPr="00C212DD">
        <w:rPr>
          <w:rFonts w:ascii="Calibri" w:eastAsia="Times New Roman" w:hAnsi="Calibri" w:cs="Times New Roman"/>
          <w:szCs w:val="24"/>
          <w:lang w:val="fr-CA"/>
        </w:rPr>
        <w:t>Prevention</w:t>
      </w:r>
      <w:proofErr w:type="spellEnd"/>
      <w:r w:rsidR="00967099" w:rsidRPr="00C212DD">
        <w:rPr>
          <w:rFonts w:ascii="Calibri" w:eastAsia="Times New Roman" w:hAnsi="Calibri" w:cs="Times New Roman"/>
          <w:szCs w:val="24"/>
          <w:lang w:val="fr-CA"/>
        </w:rPr>
        <w:t xml:space="preserve"> CENTRAL </w:t>
      </w:r>
      <w:r w:rsidRPr="00C212DD">
        <w:rPr>
          <w:rFonts w:ascii="Calibri" w:eastAsia="Times New Roman" w:hAnsi="Calibri" w:cs="Times New Roman"/>
          <w:szCs w:val="24"/>
          <w:lang w:val="fr-CA"/>
        </w:rPr>
        <w:t>pour</w:t>
      </w:r>
      <w:r w:rsidR="00967099" w:rsidRPr="00C212DD">
        <w:rPr>
          <w:rFonts w:ascii="Calibri" w:eastAsia="Times New Roman" w:hAnsi="Calibri" w:cs="Times New Roman"/>
          <w:szCs w:val="24"/>
          <w:lang w:val="fr-CA"/>
        </w:rPr>
        <w:t xml:space="preserve"> promo</w:t>
      </w:r>
      <w:r w:rsidRPr="00C212DD">
        <w:rPr>
          <w:rFonts w:ascii="Calibri" w:eastAsia="Times New Roman" w:hAnsi="Calibri" w:cs="Times New Roman"/>
          <w:szCs w:val="24"/>
          <w:lang w:val="fr-CA"/>
        </w:rPr>
        <w:t xml:space="preserve">uvoir l’implantation généralisée de programmes de prévention des fractures après une fracture et de </w:t>
      </w:r>
      <w:r w:rsidR="007932B2" w:rsidRPr="00C212DD">
        <w:rPr>
          <w:rFonts w:ascii="Calibri" w:eastAsia="Times New Roman" w:hAnsi="Calibri" w:cs="Times New Roman"/>
          <w:szCs w:val="24"/>
          <w:lang w:val="fr-CA"/>
        </w:rPr>
        <w:t>coordination</w:t>
      </w:r>
      <w:r w:rsidRPr="00C212DD">
        <w:rPr>
          <w:rFonts w:ascii="Calibri" w:eastAsia="Times New Roman" w:hAnsi="Calibri" w:cs="Times New Roman"/>
          <w:szCs w:val="24"/>
          <w:lang w:val="fr-CA"/>
        </w:rPr>
        <w:t xml:space="preserve"> des soins </w:t>
      </w:r>
      <w:r w:rsidR="00967099" w:rsidRPr="00C212DD">
        <w:rPr>
          <w:rFonts w:ascii="Calibri" w:eastAsia="Times New Roman" w:hAnsi="Calibri" w:cs="Times New Roman"/>
          <w:szCs w:val="24"/>
          <w:lang w:val="fr-CA"/>
        </w:rPr>
        <w:t>:</w:t>
      </w:r>
    </w:p>
    <w:p w:rsidR="00967099" w:rsidRPr="00C212DD" w:rsidRDefault="003C4A76" w:rsidP="00967099">
      <w:pPr>
        <w:spacing w:after="0" w:line="240" w:lineRule="auto"/>
        <w:jc w:val="both"/>
        <w:rPr>
          <w:rFonts w:ascii="Calibri" w:eastAsia="Times New Roman" w:hAnsi="Calibri" w:cs="Times New Roman"/>
          <w:szCs w:val="24"/>
          <w:lang w:val="fr-CA"/>
        </w:rPr>
      </w:pPr>
      <w:hyperlink r:id="rId22" w:history="1">
        <w:r w:rsidR="00967099" w:rsidRPr="00C212DD">
          <w:rPr>
            <w:rFonts w:ascii="Calibri" w:eastAsia="Times New Roman" w:hAnsi="Calibri" w:cs="Times New Roman"/>
            <w:color w:val="0000FF"/>
            <w:szCs w:val="24"/>
            <w:u w:val="single"/>
            <w:lang w:val="fr-CA"/>
          </w:rPr>
          <w:t>http://www.nbha.org/fpc</w:t>
        </w:r>
      </w:hyperlink>
      <w:r w:rsidR="00967099" w:rsidRPr="00C212DD">
        <w:rPr>
          <w:rFonts w:ascii="Calibri" w:eastAsia="Times New Roman" w:hAnsi="Calibri" w:cs="Times New Roman"/>
          <w:szCs w:val="24"/>
          <w:lang w:val="fr-CA"/>
        </w:rPr>
        <w:t xml:space="preserve"> </w:t>
      </w:r>
    </w:p>
    <w:p w:rsidR="00967099" w:rsidRPr="00C212DD" w:rsidRDefault="00967099" w:rsidP="00967099">
      <w:pPr>
        <w:spacing w:after="0" w:line="240" w:lineRule="auto"/>
        <w:jc w:val="both"/>
        <w:rPr>
          <w:rFonts w:ascii="Calibri" w:eastAsia="Times New Roman" w:hAnsi="Calibri" w:cs="Times New Roman"/>
          <w:szCs w:val="24"/>
          <w:lang w:val="fr-CA"/>
        </w:rPr>
      </w:pPr>
    </w:p>
    <w:p w:rsidR="00967099" w:rsidRPr="00C212DD" w:rsidRDefault="00C83CF8" w:rsidP="00967099">
      <w:pPr>
        <w:spacing w:after="0" w:line="240" w:lineRule="auto"/>
        <w:jc w:val="both"/>
        <w:rPr>
          <w:rFonts w:ascii="Calibri" w:eastAsia="Times New Roman" w:hAnsi="Calibri" w:cs="Times New Roman"/>
          <w:b/>
          <w:szCs w:val="24"/>
          <w:lang w:val="fr-CA"/>
        </w:rPr>
      </w:pPr>
      <w:r w:rsidRPr="00C212DD">
        <w:rPr>
          <w:rFonts w:ascii="Calibri" w:eastAsia="Times New Roman" w:hAnsi="Calibri" w:cs="Times New Roman"/>
          <w:b/>
          <w:szCs w:val="24"/>
          <w:lang w:val="fr-CA"/>
        </w:rPr>
        <w:t xml:space="preserve">Service de liaison pour fractures de </w:t>
      </w:r>
      <w:r w:rsidR="00967099" w:rsidRPr="00C212DD">
        <w:rPr>
          <w:rFonts w:ascii="Calibri" w:eastAsia="Times New Roman" w:hAnsi="Calibri" w:cs="Times New Roman"/>
          <w:b/>
          <w:szCs w:val="24"/>
          <w:lang w:val="fr-CA"/>
        </w:rPr>
        <w:t xml:space="preserve">Glasgow, </w:t>
      </w:r>
      <w:r w:rsidRPr="00C212DD">
        <w:rPr>
          <w:rFonts w:ascii="Calibri" w:eastAsia="Times New Roman" w:hAnsi="Calibri" w:cs="Times New Roman"/>
          <w:b/>
          <w:szCs w:val="24"/>
          <w:lang w:val="fr-CA"/>
        </w:rPr>
        <w:t>Écosse, Royaume-Uni</w:t>
      </w:r>
    </w:p>
    <w:p w:rsidR="00967099" w:rsidRPr="00C212DD" w:rsidRDefault="00C00710" w:rsidP="00967099">
      <w:pPr>
        <w:spacing w:after="0" w:line="240" w:lineRule="auto"/>
        <w:jc w:val="both"/>
        <w:rPr>
          <w:rFonts w:ascii="Calibri" w:eastAsia="Times New Roman" w:hAnsi="Calibri" w:cs="Times New Roman"/>
          <w:szCs w:val="24"/>
          <w:lang w:val="fr-CA"/>
        </w:rPr>
      </w:pPr>
      <w:r w:rsidRPr="00C212DD">
        <w:rPr>
          <w:rFonts w:ascii="Calibri" w:eastAsia="Times New Roman" w:hAnsi="Calibri" w:cs="Times New Roman"/>
          <w:szCs w:val="24"/>
          <w:lang w:val="fr-CA"/>
        </w:rPr>
        <w:t xml:space="preserve">Le modèle officiel d’évaluation coût/efficacité publié par le FLS de Glasgow en Écosse, au Royaume-Uni, peut </w:t>
      </w:r>
      <w:r w:rsidR="00103276" w:rsidRPr="00C212DD">
        <w:rPr>
          <w:rFonts w:ascii="Calibri" w:eastAsia="Times New Roman" w:hAnsi="Calibri" w:cs="Times New Roman"/>
          <w:szCs w:val="24"/>
          <w:lang w:val="fr-CA"/>
        </w:rPr>
        <w:t>constituer</w:t>
      </w:r>
      <w:r w:rsidRPr="00C212DD">
        <w:rPr>
          <w:rFonts w:ascii="Calibri" w:eastAsia="Times New Roman" w:hAnsi="Calibri" w:cs="Times New Roman"/>
          <w:szCs w:val="24"/>
          <w:lang w:val="fr-CA"/>
        </w:rPr>
        <w:t xml:space="preserve"> un outil utile de vérification des éléments à prendre en considération par le personnel responsable de la planification de l’implantation d’un </w:t>
      </w:r>
      <w:r w:rsidR="00967099" w:rsidRPr="00C212DD">
        <w:rPr>
          <w:rFonts w:ascii="Calibri" w:eastAsia="Times New Roman" w:hAnsi="Calibri" w:cs="Times New Roman"/>
          <w:szCs w:val="24"/>
          <w:lang w:val="fr-CA"/>
        </w:rPr>
        <w:t xml:space="preserve">FLS. </w:t>
      </w:r>
      <w:r w:rsidRPr="00C212DD">
        <w:rPr>
          <w:rFonts w:ascii="Calibri" w:eastAsia="Times New Roman" w:hAnsi="Calibri" w:cs="Times New Roman"/>
          <w:szCs w:val="24"/>
          <w:lang w:val="fr-CA"/>
        </w:rPr>
        <w:t xml:space="preserve">Voir le tableau </w:t>
      </w:r>
      <w:r w:rsidR="00967099" w:rsidRPr="00C212DD">
        <w:rPr>
          <w:rFonts w:ascii="Calibri" w:eastAsia="Times New Roman" w:hAnsi="Calibri" w:cs="Times New Roman"/>
          <w:szCs w:val="24"/>
          <w:lang w:val="fr-CA"/>
        </w:rPr>
        <w:t xml:space="preserve">1 </w:t>
      </w:r>
      <w:r w:rsidRPr="00C212DD">
        <w:rPr>
          <w:rFonts w:ascii="Calibri" w:eastAsia="Times New Roman" w:hAnsi="Calibri" w:cs="Times New Roman"/>
          <w:szCs w:val="24"/>
          <w:lang w:val="fr-CA"/>
        </w:rPr>
        <w:t xml:space="preserve">du modèle d’évaluation officiel du FLS de </w:t>
      </w:r>
      <w:r w:rsidR="00967099" w:rsidRPr="00C212DD">
        <w:rPr>
          <w:rFonts w:ascii="Calibri" w:eastAsia="Times New Roman" w:hAnsi="Calibri" w:cs="Times New Roman"/>
          <w:szCs w:val="24"/>
          <w:lang w:val="fr-CA"/>
        </w:rPr>
        <w:t>Glasgow</w:t>
      </w:r>
      <w:r w:rsidRPr="00C212DD">
        <w:rPr>
          <w:rFonts w:ascii="Calibri" w:eastAsia="Times New Roman" w:hAnsi="Calibri" w:cs="Times New Roman"/>
          <w:szCs w:val="24"/>
          <w:lang w:val="fr-CA"/>
        </w:rPr>
        <w:t> </w:t>
      </w:r>
      <w:r w:rsidR="00967099" w:rsidRPr="00C212DD">
        <w:rPr>
          <w:rFonts w:ascii="Calibri" w:eastAsia="Times New Roman" w:hAnsi="Calibri" w:cs="Times New Roman"/>
          <w:szCs w:val="24"/>
          <w:lang w:val="fr-CA"/>
        </w:rPr>
        <w:t>:</w:t>
      </w:r>
    </w:p>
    <w:p w:rsidR="00967099" w:rsidRPr="00C212DD" w:rsidRDefault="00C00710" w:rsidP="00967099">
      <w:pPr>
        <w:spacing w:after="0" w:line="240" w:lineRule="auto"/>
        <w:jc w:val="both"/>
        <w:rPr>
          <w:rFonts w:ascii="Calibri" w:eastAsia="Times New Roman" w:hAnsi="Calibri" w:cs="Times New Roman"/>
          <w:szCs w:val="24"/>
          <w:lang w:val="fr-CA"/>
        </w:rPr>
      </w:pPr>
      <w:r w:rsidRPr="00D80371">
        <w:rPr>
          <w:rFonts w:ascii="Calibri" w:eastAsia="Times New Roman" w:hAnsi="Calibri" w:cs="Times New Roman"/>
          <w:szCs w:val="24"/>
          <w:lang w:val="en-CA"/>
        </w:rPr>
        <w:t xml:space="preserve">MCLELLAN, </w:t>
      </w:r>
      <w:r w:rsidR="00967099" w:rsidRPr="00D80371">
        <w:rPr>
          <w:rFonts w:ascii="Calibri" w:eastAsia="Times New Roman" w:hAnsi="Calibri" w:cs="Times New Roman"/>
          <w:szCs w:val="24"/>
          <w:lang w:val="en-CA"/>
        </w:rPr>
        <w:t>A</w:t>
      </w:r>
      <w:r w:rsidRPr="00D80371">
        <w:rPr>
          <w:rFonts w:ascii="Calibri" w:eastAsia="Times New Roman" w:hAnsi="Calibri" w:cs="Times New Roman"/>
          <w:szCs w:val="24"/>
          <w:lang w:val="en-CA"/>
        </w:rPr>
        <w:t xml:space="preserve">. </w:t>
      </w:r>
      <w:r w:rsidR="00967099" w:rsidRPr="00D80371">
        <w:rPr>
          <w:rFonts w:ascii="Calibri" w:eastAsia="Times New Roman" w:hAnsi="Calibri" w:cs="Times New Roman"/>
          <w:szCs w:val="24"/>
          <w:lang w:val="en-CA"/>
        </w:rPr>
        <w:t>R</w:t>
      </w:r>
      <w:r w:rsidRPr="00D80371">
        <w:rPr>
          <w:rFonts w:ascii="Calibri" w:eastAsia="Times New Roman" w:hAnsi="Calibri" w:cs="Times New Roman"/>
          <w:szCs w:val="24"/>
          <w:lang w:val="en-CA"/>
        </w:rPr>
        <w:t>.</w:t>
      </w:r>
      <w:r w:rsidR="00967099" w:rsidRPr="00D80371">
        <w:rPr>
          <w:rFonts w:ascii="Calibri" w:eastAsia="Times New Roman" w:hAnsi="Calibri" w:cs="Times New Roman"/>
          <w:szCs w:val="24"/>
          <w:lang w:val="en-CA"/>
        </w:rPr>
        <w:t xml:space="preserve">, </w:t>
      </w:r>
      <w:r w:rsidRPr="00D80371">
        <w:rPr>
          <w:rFonts w:ascii="Calibri" w:eastAsia="Times New Roman" w:hAnsi="Calibri" w:cs="Times New Roman"/>
          <w:szCs w:val="24"/>
          <w:lang w:val="en-CA"/>
        </w:rPr>
        <w:t xml:space="preserve">S. E. </w:t>
      </w:r>
      <w:proofErr w:type="spellStart"/>
      <w:r w:rsidR="00967099" w:rsidRPr="00D80371">
        <w:rPr>
          <w:rFonts w:ascii="Calibri" w:eastAsia="Times New Roman" w:hAnsi="Calibri" w:cs="Times New Roman"/>
          <w:szCs w:val="24"/>
          <w:lang w:val="en-CA"/>
        </w:rPr>
        <w:t>Wolowacz</w:t>
      </w:r>
      <w:proofErr w:type="spellEnd"/>
      <w:r w:rsidR="00967099" w:rsidRPr="00D80371">
        <w:rPr>
          <w:rFonts w:ascii="Calibri" w:eastAsia="Times New Roman" w:hAnsi="Calibri" w:cs="Times New Roman"/>
          <w:szCs w:val="24"/>
          <w:lang w:val="en-CA"/>
        </w:rPr>
        <w:t xml:space="preserve">, </w:t>
      </w:r>
      <w:r w:rsidRPr="00D80371">
        <w:rPr>
          <w:rFonts w:ascii="Calibri" w:eastAsia="Times New Roman" w:hAnsi="Calibri" w:cs="Times New Roman"/>
          <w:szCs w:val="24"/>
          <w:lang w:val="en-CA"/>
        </w:rPr>
        <w:t xml:space="preserve">E. A. </w:t>
      </w:r>
      <w:proofErr w:type="spellStart"/>
      <w:r w:rsidR="00967099" w:rsidRPr="00D80371">
        <w:rPr>
          <w:rFonts w:ascii="Calibri" w:eastAsia="Times New Roman" w:hAnsi="Calibri" w:cs="Times New Roman"/>
          <w:szCs w:val="24"/>
          <w:lang w:val="en-CA"/>
        </w:rPr>
        <w:t>Zimovetz</w:t>
      </w:r>
      <w:proofErr w:type="spellEnd"/>
      <w:r w:rsidR="00967099" w:rsidRPr="00D80371">
        <w:rPr>
          <w:rFonts w:ascii="Calibri" w:eastAsia="Times New Roman" w:hAnsi="Calibri" w:cs="Times New Roman"/>
          <w:szCs w:val="24"/>
          <w:lang w:val="en-CA"/>
        </w:rPr>
        <w:t xml:space="preserve"> </w:t>
      </w:r>
      <w:proofErr w:type="gramStart"/>
      <w:r w:rsidR="00967099" w:rsidRPr="00D80371">
        <w:rPr>
          <w:rFonts w:ascii="Calibri" w:eastAsia="Times New Roman" w:hAnsi="Calibri" w:cs="Times New Roman"/>
          <w:szCs w:val="24"/>
          <w:lang w:val="en-CA"/>
        </w:rPr>
        <w:t>et</w:t>
      </w:r>
      <w:proofErr w:type="gramEnd"/>
      <w:r w:rsidR="00967099" w:rsidRPr="00D80371">
        <w:rPr>
          <w:rFonts w:ascii="Calibri" w:eastAsia="Times New Roman" w:hAnsi="Calibri" w:cs="Times New Roman"/>
          <w:szCs w:val="24"/>
          <w:lang w:val="en-CA"/>
        </w:rPr>
        <w:t xml:space="preserve"> </w:t>
      </w:r>
      <w:r w:rsidRPr="00D80371">
        <w:rPr>
          <w:rFonts w:ascii="Calibri" w:eastAsia="Times New Roman" w:hAnsi="Calibri" w:cs="Times New Roman"/>
          <w:szCs w:val="24"/>
          <w:lang w:val="en-CA"/>
        </w:rPr>
        <w:t>col</w:t>
      </w:r>
      <w:r w:rsidR="00967099" w:rsidRPr="00D80371">
        <w:rPr>
          <w:rFonts w:ascii="Calibri" w:eastAsia="Times New Roman" w:hAnsi="Calibri" w:cs="Times New Roman"/>
          <w:szCs w:val="24"/>
          <w:lang w:val="en-CA"/>
        </w:rPr>
        <w:t xml:space="preserve">l. </w:t>
      </w:r>
      <w:r w:rsidR="00967099" w:rsidRPr="00D80371">
        <w:rPr>
          <w:rFonts w:ascii="Calibri" w:eastAsia="Times New Roman" w:hAnsi="Calibri" w:cs="Times New Roman"/>
          <w:i/>
          <w:szCs w:val="24"/>
          <w:lang w:val="en-CA"/>
        </w:rPr>
        <w:t>Fracture liaison services for the evaluation and management of patients with osteoporotic fracture: a cost-effectiveness evaluation based on data collected over 8 years of service provision</w:t>
      </w:r>
      <w:r w:rsidRPr="00D80371">
        <w:rPr>
          <w:rFonts w:ascii="Calibri" w:eastAsia="Times New Roman" w:hAnsi="Calibri" w:cs="Times New Roman"/>
          <w:i/>
          <w:szCs w:val="24"/>
          <w:lang w:val="en-CA"/>
        </w:rPr>
        <w:t>,</w:t>
      </w:r>
      <w:r w:rsidR="00967099" w:rsidRPr="00D80371">
        <w:rPr>
          <w:rFonts w:ascii="Calibri" w:eastAsia="Times New Roman" w:hAnsi="Calibri" w:cs="Times New Roman"/>
          <w:szCs w:val="24"/>
          <w:lang w:val="en-CA"/>
        </w:rPr>
        <w:t xml:space="preserve"> </w:t>
      </w:r>
      <w:proofErr w:type="spellStart"/>
      <w:r w:rsidR="00967099" w:rsidRPr="00D80371">
        <w:rPr>
          <w:rFonts w:ascii="Calibri" w:eastAsia="Times New Roman" w:hAnsi="Calibri" w:cs="Times New Roman"/>
          <w:szCs w:val="24"/>
          <w:lang w:val="en-CA"/>
        </w:rPr>
        <w:t>Osteoporos</w:t>
      </w:r>
      <w:proofErr w:type="spellEnd"/>
      <w:r w:rsidR="00967099" w:rsidRPr="00D80371">
        <w:rPr>
          <w:rFonts w:ascii="Calibri" w:eastAsia="Times New Roman" w:hAnsi="Calibri" w:cs="Times New Roman"/>
          <w:szCs w:val="24"/>
          <w:lang w:val="en-CA"/>
        </w:rPr>
        <w:t xml:space="preserve"> Int.</w:t>
      </w:r>
      <w:r w:rsidRPr="00D80371">
        <w:rPr>
          <w:rFonts w:ascii="Calibri" w:eastAsia="Times New Roman" w:hAnsi="Calibri" w:cs="Times New Roman"/>
          <w:szCs w:val="24"/>
          <w:lang w:val="en-CA"/>
        </w:rPr>
        <w:t>,</w:t>
      </w:r>
      <w:r w:rsidR="00967099" w:rsidRPr="00D80371">
        <w:rPr>
          <w:rFonts w:ascii="Calibri" w:eastAsia="Times New Roman" w:hAnsi="Calibri" w:cs="Times New Roman"/>
          <w:szCs w:val="24"/>
          <w:lang w:val="en-CA"/>
        </w:rPr>
        <w:t xml:space="preserve"> </w:t>
      </w:r>
      <w:proofErr w:type="spellStart"/>
      <w:r w:rsidRPr="00D80371">
        <w:rPr>
          <w:rFonts w:ascii="Calibri" w:eastAsia="Times New Roman" w:hAnsi="Calibri" w:cs="Times New Roman"/>
          <w:szCs w:val="24"/>
          <w:lang w:val="en-CA"/>
        </w:rPr>
        <w:t>juillet</w:t>
      </w:r>
      <w:proofErr w:type="spellEnd"/>
      <w:r w:rsidRPr="00D80371">
        <w:rPr>
          <w:rFonts w:ascii="Calibri" w:eastAsia="Times New Roman" w:hAnsi="Calibri" w:cs="Times New Roman"/>
          <w:szCs w:val="24"/>
          <w:lang w:val="en-CA"/>
        </w:rPr>
        <w:t xml:space="preserve"> </w:t>
      </w:r>
      <w:r w:rsidR="00967099" w:rsidRPr="00D80371">
        <w:rPr>
          <w:rFonts w:ascii="Calibri" w:eastAsia="Times New Roman" w:hAnsi="Calibri" w:cs="Times New Roman"/>
          <w:szCs w:val="24"/>
          <w:lang w:val="en-CA"/>
        </w:rPr>
        <w:t>2011</w:t>
      </w:r>
      <w:r w:rsidRPr="00D80371">
        <w:rPr>
          <w:rFonts w:ascii="Calibri" w:eastAsia="Times New Roman" w:hAnsi="Calibri" w:cs="Times New Roman"/>
          <w:szCs w:val="24"/>
          <w:lang w:val="en-CA"/>
        </w:rPr>
        <w:t xml:space="preserve">, vol. </w:t>
      </w:r>
      <w:r w:rsidR="00967099" w:rsidRPr="00D80371">
        <w:rPr>
          <w:rFonts w:ascii="Calibri" w:eastAsia="Times New Roman" w:hAnsi="Calibri" w:cs="Times New Roman"/>
          <w:szCs w:val="24"/>
          <w:lang w:val="en-CA"/>
        </w:rPr>
        <w:t>22</w:t>
      </w:r>
      <w:r w:rsidRPr="00D80371">
        <w:rPr>
          <w:rFonts w:ascii="Calibri" w:eastAsia="Times New Roman" w:hAnsi="Calibri" w:cs="Times New Roman"/>
          <w:szCs w:val="24"/>
          <w:lang w:val="en-CA"/>
        </w:rPr>
        <w:t>, n</w:t>
      </w:r>
      <w:r w:rsidRPr="00D80371">
        <w:rPr>
          <w:rFonts w:ascii="Calibri" w:eastAsia="Times New Roman" w:hAnsi="Calibri" w:cs="Times New Roman"/>
          <w:szCs w:val="24"/>
          <w:vertAlign w:val="superscript"/>
          <w:lang w:val="en-CA"/>
        </w:rPr>
        <w:t>o</w:t>
      </w:r>
      <w:r w:rsidRPr="00D80371">
        <w:rPr>
          <w:rFonts w:ascii="Calibri" w:eastAsia="Times New Roman" w:hAnsi="Calibri" w:cs="Times New Roman"/>
          <w:szCs w:val="24"/>
          <w:lang w:val="en-CA"/>
        </w:rPr>
        <w:t xml:space="preserve"> </w:t>
      </w:r>
      <w:r w:rsidR="00967099" w:rsidRPr="00D80371">
        <w:rPr>
          <w:rFonts w:ascii="Calibri" w:eastAsia="Times New Roman" w:hAnsi="Calibri" w:cs="Times New Roman"/>
          <w:szCs w:val="24"/>
          <w:lang w:val="en-CA"/>
        </w:rPr>
        <w:t>7</w:t>
      </w:r>
      <w:r w:rsidR="009D2B71" w:rsidRPr="00D80371">
        <w:rPr>
          <w:rFonts w:ascii="Calibri" w:eastAsia="Times New Roman" w:hAnsi="Calibri" w:cs="Times New Roman"/>
          <w:szCs w:val="24"/>
          <w:lang w:val="en-CA"/>
        </w:rPr>
        <w:t xml:space="preserve">, p. </w:t>
      </w:r>
      <w:r w:rsidR="00967099" w:rsidRPr="00D80371">
        <w:rPr>
          <w:rFonts w:ascii="Calibri" w:eastAsia="Times New Roman" w:hAnsi="Calibri" w:cs="Times New Roman"/>
          <w:szCs w:val="24"/>
          <w:lang w:val="en-CA"/>
        </w:rPr>
        <w:t xml:space="preserve">2083-2098. </w:t>
      </w:r>
      <w:hyperlink r:id="rId23" w:history="1">
        <w:proofErr w:type="spellStart"/>
        <w:r w:rsidR="00967099" w:rsidRPr="00C212DD">
          <w:rPr>
            <w:rFonts w:ascii="Calibri" w:eastAsia="Times New Roman" w:hAnsi="Calibri" w:cs="Times New Roman"/>
            <w:color w:val="0000FF"/>
            <w:szCs w:val="24"/>
            <w:u w:val="single"/>
            <w:lang w:val="fr-CA"/>
          </w:rPr>
          <w:t>PubMed</w:t>
        </w:r>
        <w:proofErr w:type="spellEnd"/>
        <w:r w:rsidR="00967099" w:rsidRPr="00C212DD">
          <w:rPr>
            <w:rFonts w:ascii="Calibri" w:eastAsia="Times New Roman" w:hAnsi="Calibri" w:cs="Times New Roman"/>
            <w:color w:val="0000FF"/>
            <w:szCs w:val="24"/>
            <w:u w:val="single"/>
            <w:lang w:val="fr-CA"/>
          </w:rPr>
          <w:t xml:space="preserve"> ID 21607809</w:t>
        </w:r>
      </w:hyperlink>
    </w:p>
    <w:p w:rsidR="00967099" w:rsidRPr="00C212DD" w:rsidRDefault="00967099" w:rsidP="00967099">
      <w:pPr>
        <w:spacing w:after="0" w:line="240" w:lineRule="auto"/>
        <w:rPr>
          <w:rFonts w:ascii="Calibri" w:eastAsia="Times New Roman" w:hAnsi="Calibri" w:cs="Times New Roman"/>
          <w:b/>
          <w:szCs w:val="24"/>
          <w:lang w:val="fr-CA"/>
        </w:rPr>
      </w:pPr>
    </w:p>
    <w:p w:rsidR="00967099" w:rsidRPr="00C212DD" w:rsidRDefault="00967099" w:rsidP="00967099">
      <w:pPr>
        <w:spacing w:after="0" w:line="240" w:lineRule="auto"/>
        <w:rPr>
          <w:rFonts w:ascii="Calibri" w:eastAsia="Times New Roman" w:hAnsi="Calibri" w:cs="Times New Roman"/>
          <w:b/>
          <w:szCs w:val="24"/>
          <w:lang w:val="fr-CA"/>
        </w:rPr>
      </w:pPr>
    </w:p>
    <w:p w:rsidR="00967099" w:rsidRPr="00C212DD" w:rsidRDefault="003B4DCD" w:rsidP="00967099">
      <w:pPr>
        <w:spacing w:after="0" w:line="240" w:lineRule="auto"/>
        <w:rPr>
          <w:rFonts w:ascii="Calibri" w:eastAsia="Times New Roman" w:hAnsi="Calibri" w:cs="Times New Roman"/>
          <w:b/>
          <w:sz w:val="24"/>
          <w:szCs w:val="24"/>
          <w:lang w:val="fr-CA"/>
        </w:rPr>
      </w:pPr>
      <w:r w:rsidRPr="00C212DD">
        <w:rPr>
          <w:rFonts w:ascii="Calibri" w:eastAsia="Times New Roman" w:hAnsi="Calibri" w:cs="Times New Roman"/>
          <w:b/>
          <w:sz w:val="24"/>
          <w:szCs w:val="24"/>
          <w:lang w:val="fr-CA"/>
        </w:rPr>
        <w:t>Résumé</w:t>
      </w:r>
    </w:p>
    <w:p w:rsidR="00967099" w:rsidRPr="00C212DD" w:rsidRDefault="00103276" w:rsidP="00967099">
      <w:pPr>
        <w:spacing w:before="240" w:after="0" w:line="240" w:lineRule="auto"/>
        <w:jc w:val="both"/>
        <w:rPr>
          <w:rFonts w:ascii="Calibri" w:eastAsia="Times New Roman" w:hAnsi="Calibri" w:cs="Times New Roman"/>
          <w:szCs w:val="24"/>
          <w:lang w:val="fr-CA"/>
        </w:rPr>
      </w:pPr>
      <w:r w:rsidRPr="00C212DD">
        <w:rPr>
          <w:rFonts w:ascii="Calibri" w:eastAsia="Times New Roman" w:hAnsi="Calibri" w:cs="Times New Roman"/>
          <w:szCs w:val="24"/>
          <w:lang w:val="fr-CA"/>
        </w:rPr>
        <w:t xml:space="preserve">Les fractures de la hanche font des ravages considérables </w:t>
      </w:r>
      <w:r w:rsidR="005B5283" w:rsidRPr="00C212DD">
        <w:rPr>
          <w:rFonts w:ascii="Calibri" w:eastAsia="Times New Roman" w:hAnsi="Calibri" w:cs="Times New Roman"/>
          <w:szCs w:val="24"/>
          <w:lang w:val="fr-CA"/>
        </w:rPr>
        <w:t>dans</w:t>
      </w:r>
      <w:r w:rsidRPr="00C212DD">
        <w:rPr>
          <w:rFonts w:ascii="Calibri" w:eastAsia="Times New Roman" w:hAnsi="Calibri" w:cs="Times New Roman"/>
          <w:szCs w:val="24"/>
          <w:lang w:val="fr-CA"/>
        </w:rPr>
        <w:t xml:space="preserve"> </w:t>
      </w:r>
      <w:r w:rsidR="005B5283" w:rsidRPr="00C212DD">
        <w:rPr>
          <w:rFonts w:ascii="Calibri" w:eastAsia="Times New Roman" w:hAnsi="Calibri" w:cs="Times New Roman"/>
          <w:szCs w:val="24"/>
          <w:lang w:val="fr-CA"/>
        </w:rPr>
        <w:t>la</w:t>
      </w:r>
      <w:r w:rsidRPr="00C212DD">
        <w:rPr>
          <w:rFonts w:ascii="Calibri" w:eastAsia="Times New Roman" w:hAnsi="Calibri" w:cs="Times New Roman"/>
          <w:szCs w:val="24"/>
          <w:lang w:val="fr-CA"/>
        </w:rPr>
        <w:t xml:space="preserve"> population de personnes âgées de nos localités et coûtent </w:t>
      </w:r>
      <w:r w:rsidR="00C44986" w:rsidRPr="00C212DD">
        <w:rPr>
          <w:rFonts w:ascii="Calibri" w:eastAsia="Times New Roman" w:hAnsi="Calibri" w:cs="Times New Roman"/>
          <w:szCs w:val="24"/>
          <w:lang w:val="fr-CA"/>
        </w:rPr>
        <w:t>cher</w:t>
      </w:r>
      <w:r w:rsidRPr="00C212DD">
        <w:rPr>
          <w:rFonts w:ascii="Calibri" w:eastAsia="Times New Roman" w:hAnsi="Calibri" w:cs="Times New Roman"/>
          <w:szCs w:val="24"/>
          <w:lang w:val="fr-CA"/>
        </w:rPr>
        <w:t xml:space="preserve"> à notre système de santé. La moitié des patients </w:t>
      </w:r>
      <w:r w:rsidR="008D52B6" w:rsidRPr="00C212DD">
        <w:rPr>
          <w:rFonts w:ascii="Calibri" w:eastAsia="Times New Roman" w:hAnsi="Calibri" w:cs="Times New Roman"/>
          <w:szCs w:val="24"/>
          <w:lang w:val="fr-CA"/>
        </w:rPr>
        <w:t xml:space="preserve">ayant subi une </w:t>
      </w:r>
      <w:r w:rsidRPr="00C212DD">
        <w:rPr>
          <w:rFonts w:ascii="Calibri" w:eastAsia="Times New Roman" w:hAnsi="Calibri" w:cs="Times New Roman"/>
          <w:szCs w:val="24"/>
          <w:lang w:val="fr-CA"/>
        </w:rPr>
        <w:t xml:space="preserve">fracture de la hanche nous avaient déjà </w:t>
      </w:r>
      <w:r w:rsidR="008D52B6" w:rsidRPr="00C212DD">
        <w:rPr>
          <w:rFonts w:ascii="Calibri" w:eastAsia="Times New Roman" w:hAnsi="Calibri" w:cs="Times New Roman"/>
          <w:szCs w:val="24"/>
          <w:lang w:val="fr-CA"/>
        </w:rPr>
        <w:t>envoyé un premier avertisseme</w:t>
      </w:r>
      <w:r w:rsidR="005B5283" w:rsidRPr="00C212DD">
        <w:rPr>
          <w:rFonts w:ascii="Calibri" w:eastAsia="Times New Roman" w:hAnsi="Calibri" w:cs="Times New Roman"/>
          <w:szCs w:val="24"/>
          <w:lang w:val="fr-CA"/>
        </w:rPr>
        <w:t>n</w:t>
      </w:r>
      <w:r w:rsidR="008D52B6" w:rsidRPr="00C212DD">
        <w:rPr>
          <w:rFonts w:ascii="Calibri" w:eastAsia="Times New Roman" w:hAnsi="Calibri" w:cs="Times New Roman"/>
          <w:szCs w:val="24"/>
          <w:lang w:val="fr-CA"/>
        </w:rPr>
        <w:t>t</w:t>
      </w:r>
      <w:r w:rsidR="005B5283" w:rsidRPr="00C212DD">
        <w:rPr>
          <w:rFonts w:ascii="Calibri" w:eastAsia="Times New Roman" w:hAnsi="Calibri" w:cs="Times New Roman"/>
          <w:szCs w:val="24"/>
          <w:lang w:val="fr-CA"/>
        </w:rPr>
        <w:t> : ils avaient subi une autre fracture liée à l’</w:t>
      </w:r>
      <w:r w:rsidR="00967099" w:rsidRPr="00C212DD">
        <w:rPr>
          <w:rFonts w:ascii="Calibri" w:eastAsia="Times New Roman" w:hAnsi="Calibri" w:cs="Times New Roman"/>
          <w:szCs w:val="24"/>
          <w:lang w:val="fr-CA"/>
        </w:rPr>
        <w:t>ost</w:t>
      </w:r>
      <w:r w:rsidR="005B5283" w:rsidRPr="00C212DD">
        <w:rPr>
          <w:rFonts w:ascii="Calibri" w:eastAsia="Times New Roman" w:hAnsi="Calibri" w:cs="Times New Roman"/>
          <w:szCs w:val="24"/>
          <w:lang w:val="fr-CA"/>
        </w:rPr>
        <w:t>é</w:t>
      </w:r>
      <w:r w:rsidR="00967099" w:rsidRPr="00C212DD">
        <w:rPr>
          <w:rFonts w:ascii="Calibri" w:eastAsia="Times New Roman" w:hAnsi="Calibri" w:cs="Times New Roman"/>
          <w:szCs w:val="24"/>
          <w:lang w:val="fr-CA"/>
        </w:rPr>
        <w:t>oporos</w:t>
      </w:r>
      <w:r w:rsidR="005B5283" w:rsidRPr="00C212DD">
        <w:rPr>
          <w:rFonts w:ascii="Calibri" w:eastAsia="Times New Roman" w:hAnsi="Calibri" w:cs="Times New Roman"/>
          <w:szCs w:val="24"/>
          <w:lang w:val="fr-CA"/>
        </w:rPr>
        <w:t>e qui aurait pu ou aurait dû constituer un facteur de déclenchement des soins préventifs secondaires</w:t>
      </w:r>
      <w:r w:rsidR="00967099" w:rsidRPr="00C212DD">
        <w:rPr>
          <w:rFonts w:ascii="Calibri" w:eastAsia="Times New Roman" w:hAnsi="Calibri" w:cs="Times New Roman"/>
          <w:szCs w:val="24"/>
          <w:lang w:val="fr-CA"/>
        </w:rPr>
        <w:t xml:space="preserve">. </w:t>
      </w:r>
    </w:p>
    <w:p w:rsidR="00967099" w:rsidRPr="00C212DD" w:rsidRDefault="00F95537" w:rsidP="00967099">
      <w:pPr>
        <w:spacing w:before="240" w:after="0" w:line="240" w:lineRule="auto"/>
        <w:jc w:val="both"/>
        <w:rPr>
          <w:rFonts w:ascii="Calibri" w:eastAsia="Times New Roman" w:hAnsi="Calibri" w:cs="Times New Roman"/>
          <w:szCs w:val="24"/>
          <w:lang w:val="fr-CA"/>
        </w:rPr>
      </w:pPr>
      <w:r w:rsidRPr="00C212DD">
        <w:rPr>
          <w:rFonts w:ascii="Calibri" w:eastAsia="Times New Roman" w:hAnsi="Calibri" w:cs="Times New Roman"/>
          <w:szCs w:val="24"/>
          <w:lang w:val="fr-CA"/>
        </w:rPr>
        <w:t xml:space="preserve">L’implantation d’un </w:t>
      </w:r>
      <w:r w:rsidRPr="00C212DD">
        <w:rPr>
          <w:rFonts w:ascii="Calibri" w:eastAsia="Times New Roman" w:hAnsi="Calibri" w:cs="Times New Roman"/>
          <w:b/>
          <w:szCs w:val="24"/>
          <w:lang w:val="fr-CA"/>
        </w:rPr>
        <w:t>service de liaison pour f</w:t>
      </w:r>
      <w:r w:rsidR="00967099" w:rsidRPr="00C212DD">
        <w:rPr>
          <w:rFonts w:ascii="Calibri" w:eastAsia="Times New Roman" w:hAnsi="Calibri" w:cs="Times New Roman"/>
          <w:b/>
          <w:szCs w:val="24"/>
          <w:lang w:val="fr-CA"/>
        </w:rPr>
        <w:t>racture</w:t>
      </w:r>
      <w:r w:rsidRPr="00C212DD">
        <w:rPr>
          <w:rFonts w:ascii="Calibri" w:eastAsia="Times New Roman" w:hAnsi="Calibri" w:cs="Times New Roman"/>
          <w:b/>
          <w:szCs w:val="24"/>
          <w:lang w:val="fr-CA"/>
        </w:rPr>
        <w:t>s</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à</w:t>
      </w:r>
      <w:r w:rsidR="00D27154">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(au) </w:t>
      </w:r>
      <w:r w:rsidR="00967099" w:rsidRPr="00C212DD">
        <w:rPr>
          <w:rFonts w:ascii="Calibri" w:eastAsia="Times New Roman" w:hAnsi="Calibri" w:cs="Times New Roman"/>
          <w:b/>
          <w:szCs w:val="24"/>
          <w:lang w:val="fr-CA"/>
        </w:rPr>
        <w:t>[</w:t>
      </w:r>
      <w:r w:rsidRPr="00C212DD">
        <w:rPr>
          <w:rFonts w:ascii="Calibri" w:eastAsia="Times New Roman" w:hAnsi="Calibri" w:cs="Times New Roman"/>
          <w:b/>
          <w:color w:val="FF0000"/>
          <w:szCs w:val="24"/>
          <w:lang w:val="fr-CA"/>
        </w:rPr>
        <w:t>insérer le nom de l’</w:t>
      </w:r>
      <w:r w:rsidR="00967099" w:rsidRPr="00C212DD">
        <w:rPr>
          <w:rFonts w:ascii="Calibri" w:eastAsia="Times New Roman" w:hAnsi="Calibri" w:cs="Times New Roman"/>
          <w:b/>
          <w:color w:val="FF0000"/>
          <w:szCs w:val="24"/>
          <w:lang w:val="fr-CA"/>
        </w:rPr>
        <w:t>h</w:t>
      </w:r>
      <w:r w:rsidRPr="00C212DD">
        <w:rPr>
          <w:rFonts w:ascii="Calibri" w:eastAsia="Times New Roman" w:hAnsi="Calibri" w:cs="Times New Roman"/>
          <w:b/>
          <w:color w:val="FF0000"/>
          <w:szCs w:val="24"/>
          <w:lang w:val="fr-CA"/>
        </w:rPr>
        <w:t>ôpital/établissement</w:t>
      </w:r>
      <w:r w:rsidR="00967099" w:rsidRPr="00C212DD">
        <w:rPr>
          <w:rFonts w:ascii="Calibri" w:eastAsia="Times New Roman" w:hAnsi="Calibri" w:cs="Times New Roman"/>
          <w:b/>
          <w:szCs w:val="24"/>
          <w:lang w:val="fr-CA"/>
        </w:rPr>
        <w:t>]</w:t>
      </w:r>
      <w:r w:rsidR="00967099" w:rsidRPr="00C212DD">
        <w:rPr>
          <w:rFonts w:ascii="Calibri" w:eastAsia="Times New Roman" w:hAnsi="Calibri" w:cs="Times New Roman"/>
          <w:szCs w:val="24"/>
          <w:lang w:val="fr-CA"/>
        </w:rPr>
        <w:t xml:space="preserve"> </w:t>
      </w:r>
      <w:r w:rsidRPr="00C212DD">
        <w:rPr>
          <w:rFonts w:ascii="Calibri" w:eastAsia="Times New Roman" w:hAnsi="Calibri" w:cs="Times New Roman"/>
          <w:szCs w:val="24"/>
          <w:lang w:val="fr-CA"/>
        </w:rPr>
        <w:t xml:space="preserve">permettra de combler l’écart thérapeutique dans le traitement de l’ostéoporose </w:t>
      </w:r>
      <w:r w:rsidR="00967099" w:rsidRPr="00C212DD">
        <w:rPr>
          <w:rFonts w:ascii="Calibri" w:eastAsia="Times New Roman" w:hAnsi="Calibri" w:cs="Times New Roman"/>
          <w:szCs w:val="24"/>
          <w:lang w:val="fr-CA"/>
        </w:rPr>
        <w:t xml:space="preserve">post-fracture </w:t>
      </w:r>
      <w:r w:rsidRPr="00C212DD">
        <w:rPr>
          <w:rFonts w:ascii="Calibri" w:eastAsia="Times New Roman" w:hAnsi="Calibri" w:cs="Times New Roman"/>
          <w:szCs w:val="24"/>
          <w:lang w:val="fr-CA"/>
        </w:rPr>
        <w:t>dans votre localité</w:t>
      </w:r>
      <w:r w:rsidR="00967099" w:rsidRPr="00C212DD">
        <w:rPr>
          <w:rFonts w:ascii="Calibri" w:eastAsia="Times New Roman" w:hAnsi="Calibri" w:cs="Times New Roman"/>
          <w:szCs w:val="24"/>
          <w:lang w:val="fr-CA"/>
        </w:rPr>
        <w:t xml:space="preserve">. </w:t>
      </w:r>
      <w:r w:rsidR="00F46B07" w:rsidRPr="00C212DD">
        <w:rPr>
          <w:rFonts w:ascii="Calibri" w:eastAsia="Times New Roman" w:hAnsi="Calibri" w:cs="Times New Roman"/>
          <w:szCs w:val="24"/>
          <w:lang w:val="fr-CA"/>
        </w:rPr>
        <w:t>Le service de liaison pour f</w:t>
      </w:r>
      <w:r w:rsidR="00967099" w:rsidRPr="00C212DD">
        <w:rPr>
          <w:rFonts w:ascii="Calibri" w:eastAsia="Times New Roman" w:hAnsi="Calibri" w:cs="Times New Roman"/>
          <w:szCs w:val="24"/>
          <w:lang w:val="fr-CA"/>
        </w:rPr>
        <w:t>racture</w:t>
      </w:r>
      <w:r w:rsidR="00F46B07" w:rsidRPr="00C212DD">
        <w:rPr>
          <w:rFonts w:ascii="Calibri" w:eastAsia="Times New Roman" w:hAnsi="Calibri" w:cs="Times New Roman"/>
          <w:szCs w:val="24"/>
          <w:lang w:val="fr-CA"/>
        </w:rPr>
        <w:t>s</w:t>
      </w:r>
      <w:r w:rsidR="00967099" w:rsidRPr="00C212DD">
        <w:rPr>
          <w:rFonts w:ascii="Calibri" w:eastAsia="Times New Roman" w:hAnsi="Calibri" w:cs="Times New Roman"/>
          <w:szCs w:val="24"/>
          <w:lang w:val="fr-CA"/>
        </w:rPr>
        <w:t xml:space="preserve"> </w:t>
      </w:r>
      <w:r w:rsidR="00F46B07" w:rsidRPr="00C212DD">
        <w:rPr>
          <w:rFonts w:ascii="Calibri" w:eastAsia="Times New Roman" w:hAnsi="Calibri" w:cs="Times New Roman"/>
          <w:szCs w:val="24"/>
          <w:lang w:val="fr-CA"/>
        </w:rPr>
        <w:t xml:space="preserve">améliorera la qualité des soins offerts et réduira les </w:t>
      </w:r>
      <w:r w:rsidR="00F46B07" w:rsidRPr="00C212DD">
        <w:rPr>
          <w:rFonts w:ascii="Calibri" w:eastAsia="Times New Roman" w:hAnsi="Calibri" w:cs="Times New Roman"/>
          <w:szCs w:val="24"/>
          <w:lang w:val="fr-CA"/>
        </w:rPr>
        <w:lastRenderedPageBreak/>
        <w:t>coûts liés aux fractures évitables</w:t>
      </w:r>
      <w:r w:rsidR="00967099" w:rsidRPr="00C212DD">
        <w:rPr>
          <w:rFonts w:ascii="Calibri" w:eastAsia="Times New Roman" w:hAnsi="Calibri" w:cs="Times New Roman"/>
          <w:szCs w:val="24"/>
          <w:lang w:val="fr-CA"/>
        </w:rPr>
        <w:t xml:space="preserve">. </w:t>
      </w:r>
      <w:r w:rsidR="00F46B07" w:rsidRPr="00C212DD">
        <w:rPr>
          <w:rFonts w:ascii="Calibri" w:eastAsia="Times New Roman" w:hAnsi="Calibri" w:cs="Times New Roman"/>
          <w:szCs w:val="24"/>
          <w:lang w:val="fr-CA"/>
        </w:rPr>
        <w:t>Ce plan d’affaires recommande l’implantation de ce service de toute urgence</w:t>
      </w:r>
      <w:r w:rsidR="00967099" w:rsidRPr="00C212DD">
        <w:rPr>
          <w:rFonts w:ascii="Calibri" w:eastAsia="Times New Roman" w:hAnsi="Calibri" w:cs="Times New Roman"/>
          <w:szCs w:val="24"/>
          <w:lang w:val="fr-CA"/>
        </w:rPr>
        <w:t>.</w:t>
      </w:r>
    </w:p>
    <w:p w:rsidR="00967099" w:rsidRPr="00C212DD" w:rsidRDefault="00967099" w:rsidP="00967099">
      <w:pPr>
        <w:spacing w:before="240" w:after="0" w:line="240" w:lineRule="auto"/>
        <w:jc w:val="both"/>
        <w:rPr>
          <w:rFonts w:ascii="Calibri" w:eastAsia="Times New Roman" w:hAnsi="Calibri" w:cs="Times New Roman"/>
          <w:szCs w:val="24"/>
          <w:lang w:val="fr-CA"/>
        </w:rPr>
      </w:pPr>
    </w:p>
    <w:p w:rsidR="00967099" w:rsidRPr="00C212DD" w:rsidRDefault="00967099" w:rsidP="00967099">
      <w:pPr>
        <w:spacing w:after="200" w:line="276" w:lineRule="auto"/>
        <w:rPr>
          <w:rFonts w:ascii="Calibri" w:eastAsia="Calibri" w:hAnsi="Calibri" w:cs="Times New Roman"/>
          <w:b/>
          <w:sz w:val="24"/>
          <w:lang w:val="fr-CA"/>
        </w:rPr>
      </w:pPr>
      <w:r w:rsidRPr="00C212DD">
        <w:rPr>
          <w:rFonts w:ascii="Calibri" w:eastAsia="Calibri" w:hAnsi="Calibri" w:cs="Times New Roman"/>
          <w:b/>
          <w:sz w:val="24"/>
          <w:lang w:val="fr-CA"/>
        </w:rPr>
        <w:t>R</w:t>
      </w:r>
      <w:r w:rsidR="00F46B07" w:rsidRPr="00C212DD">
        <w:rPr>
          <w:rFonts w:ascii="Calibri" w:eastAsia="Calibri" w:hAnsi="Calibri" w:cs="Times New Roman"/>
          <w:b/>
          <w:sz w:val="24"/>
          <w:lang w:val="fr-CA"/>
        </w:rPr>
        <w:t>éfé</w:t>
      </w:r>
      <w:r w:rsidRPr="00C212DD">
        <w:rPr>
          <w:rFonts w:ascii="Calibri" w:eastAsia="Calibri" w:hAnsi="Calibri" w:cs="Times New Roman"/>
          <w:b/>
          <w:sz w:val="24"/>
          <w:lang w:val="fr-CA"/>
        </w:rPr>
        <w:t>rences</w:t>
      </w:r>
    </w:p>
    <w:p w:rsidR="00EC2EC1" w:rsidRPr="00C212DD" w:rsidRDefault="00967099" w:rsidP="00EC2EC1">
      <w:pPr>
        <w:spacing w:after="0" w:line="240" w:lineRule="auto"/>
        <w:ind w:left="720" w:hanging="720"/>
        <w:rPr>
          <w:rFonts w:ascii="Calibri" w:eastAsia="Calibri" w:hAnsi="Calibri" w:cs="Times New Roman"/>
          <w:noProof/>
          <w:sz w:val="20"/>
          <w:szCs w:val="20"/>
          <w:lang w:val="fr-CA"/>
        </w:rPr>
      </w:pPr>
      <w:r w:rsidRPr="00C212DD">
        <w:rPr>
          <w:rFonts w:ascii="Calibri" w:eastAsia="Calibri" w:hAnsi="Calibri" w:cs="Times New Roman"/>
          <w:b/>
          <w:noProof/>
          <w:lang w:val="fr-CA"/>
        </w:rPr>
        <w:t>1.</w:t>
      </w:r>
      <w:r w:rsidRPr="00C212DD">
        <w:rPr>
          <w:rFonts w:ascii="Calibri" w:eastAsia="Calibri" w:hAnsi="Calibri" w:cs="Times New Roman"/>
          <w:noProof/>
          <w:lang w:val="fr-CA"/>
        </w:rPr>
        <w:tab/>
      </w:r>
      <w:r w:rsidR="00EC2EC1" w:rsidRPr="00361D73">
        <w:rPr>
          <w:rFonts w:ascii="Calibri" w:eastAsia="Calibri" w:hAnsi="Calibri" w:cs="Times New Roman"/>
          <w:noProof/>
          <w:sz w:val="20"/>
          <w:szCs w:val="20"/>
          <w:lang w:val="fr-CA"/>
        </w:rPr>
        <w:t>GALLAGHER</w:t>
      </w:r>
      <w:r w:rsidR="00EC2EC1" w:rsidRPr="00C212DD">
        <w:rPr>
          <w:rFonts w:ascii="Calibri" w:eastAsia="Calibri" w:hAnsi="Calibri" w:cs="Times New Roman"/>
          <w:noProof/>
          <w:sz w:val="20"/>
          <w:szCs w:val="20"/>
          <w:lang w:val="fr-CA"/>
        </w:rPr>
        <w:t>, J.</w:t>
      </w:r>
      <w:r w:rsidR="00C81BF2">
        <w:rPr>
          <w:rFonts w:ascii="Calibri" w:eastAsia="Calibri" w:hAnsi="Calibri" w:cs="Times New Roman"/>
          <w:noProof/>
          <w:sz w:val="20"/>
          <w:szCs w:val="20"/>
          <w:lang w:val="fr-CA"/>
        </w:rPr>
        <w:t xml:space="preserve"> </w:t>
      </w:r>
      <w:r w:rsidR="00EC2EC1" w:rsidRPr="00C212DD">
        <w:rPr>
          <w:rFonts w:ascii="Calibri" w:eastAsia="Calibri" w:hAnsi="Calibri" w:cs="Times New Roman"/>
          <w:noProof/>
          <w:sz w:val="20"/>
          <w:szCs w:val="20"/>
          <w:lang w:val="fr-CA"/>
        </w:rPr>
        <w:t>C., L.</w:t>
      </w:r>
      <w:r w:rsidR="00C81BF2">
        <w:rPr>
          <w:rFonts w:ascii="Calibri" w:eastAsia="Calibri" w:hAnsi="Calibri" w:cs="Times New Roman"/>
          <w:noProof/>
          <w:sz w:val="20"/>
          <w:szCs w:val="20"/>
          <w:lang w:val="fr-CA"/>
        </w:rPr>
        <w:t xml:space="preserve"> </w:t>
      </w:r>
      <w:r w:rsidR="00EC2EC1" w:rsidRPr="00C212DD">
        <w:rPr>
          <w:rFonts w:ascii="Calibri" w:eastAsia="Calibri" w:hAnsi="Calibri" w:cs="Times New Roman"/>
          <w:noProof/>
          <w:sz w:val="20"/>
          <w:szCs w:val="20"/>
          <w:lang w:val="fr-CA"/>
        </w:rPr>
        <w:t>J. Melton, B.</w:t>
      </w:r>
      <w:r w:rsidR="00C81BF2">
        <w:rPr>
          <w:rFonts w:ascii="Calibri" w:eastAsia="Calibri" w:hAnsi="Calibri" w:cs="Times New Roman"/>
          <w:noProof/>
          <w:sz w:val="20"/>
          <w:szCs w:val="20"/>
          <w:lang w:val="fr-CA"/>
        </w:rPr>
        <w:t xml:space="preserve"> </w:t>
      </w:r>
      <w:r w:rsidR="00EC2EC1" w:rsidRPr="00C212DD">
        <w:rPr>
          <w:rFonts w:ascii="Calibri" w:eastAsia="Calibri" w:hAnsi="Calibri" w:cs="Times New Roman"/>
          <w:noProof/>
          <w:sz w:val="20"/>
          <w:szCs w:val="20"/>
          <w:lang w:val="fr-CA"/>
        </w:rPr>
        <w:t>L. Riggs et E. Bergstrath. Epidemiology of fractures of the proximal femur in Rochester, Minnesota, Clin Orthop Relat Res., juillet-août 1980, vol. 150, p. 163-171.</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C212DD">
        <w:rPr>
          <w:rFonts w:ascii="Calibri" w:eastAsia="Calibri" w:hAnsi="Calibri" w:cs="Times New Roman"/>
          <w:b/>
          <w:noProof/>
          <w:sz w:val="20"/>
          <w:szCs w:val="20"/>
          <w:lang w:val="fr-CA"/>
        </w:rPr>
        <w:t>2.</w:t>
      </w:r>
      <w:r w:rsidRPr="00C212DD">
        <w:rPr>
          <w:rFonts w:ascii="Calibri" w:eastAsia="Calibri" w:hAnsi="Calibri" w:cs="Times New Roman"/>
          <w:noProof/>
          <w:sz w:val="20"/>
          <w:szCs w:val="20"/>
          <w:lang w:val="fr-CA"/>
        </w:rPr>
        <w:tab/>
        <w:t>PORT, L., J. Center, N.</w:t>
      </w:r>
      <w:r w:rsidR="00A43E47">
        <w:rPr>
          <w:rFonts w:ascii="Calibri" w:eastAsia="Calibri" w:hAnsi="Calibri" w:cs="Times New Roman"/>
          <w:noProof/>
          <w:sz w:val="20"/>
          <w:szCs w:val="20"/>
          <w:lang w:val="fr-CA"/>
        </w:rPr>
        <w:t xml:space="preserve"> </w:t>
      </w:r>
      <w:r w:rsidRPr="00C212DD">
        <w:rPr>
          <w:rFonts w:ascii="Calibri" w:eastAsia="Calibri" w:hAnsi="Calibri" w:cs="Times New Roman"/>
          <w:noProof/>
          <w:sz w:val="20"/>
          <w:szCs w:val="20"/>
          <w:lang w:val="fr-CA"/>
        </w:rPr>
        <w:t xml:space="preserve">K. Briffa, T. Nguyen, R. Cumming et J. Eisman. </w:t>
      </w:r>
      <w:r w:rsidRPr="00D80371">
        <w:rPr>
          <w:rFonts w:ascii="Calibri" w:eastAsia="Calibri" w:hAnsi="Calibri" w:cs="Times New Roman"/>
          <w:noProof/>
          <w:sz w:val="20"/>
          <w:szCs w:val="20"/>
          <w:lang w:val="en-CA"/>
        </w:rPr>
        <w:t>Osteoporotic fracture: missed opportunity for intervention, Osteoporos Int., septembre 2003, vol. 14,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9, p. 780-784.</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C212DD">
        <w:rPr>
          <w:rFonts w:ascii="Calibri" w:eastAsia="Calibri" w:hAnsi="Calibri" w:cs="Times New Roman"/>
          <w:b/>
          <w:noProof/>
          <w:sz w:val="20"/>
          <w:szCs w:val="20"/>
          <w:lang w:val="fr-CA"/>
        </w:rPr>
        <w:t>3.</w:t>
      </w:r>
      <w:r w:rsidRPr="00C212DD">
        <w:rPr>
          <w:rFonts w:ascii="Calibri" w:eastAsia="Calibri" w:hAnsi="Calibri" w:cs="Times New Roman"/>
          <w:noProof/>
          <w:sz w:val="20"/>
          <w:szCs w:val="20"/>
          <w:lang w:val="fr-CA"/>
        </w:rPr>
        <w:tab/>
        <w:t xml:space="preserve">MCLELLAN, A., D. Reid, K. Forbes et coll. </w:t>
      </w:r>
      <w:r w:rsidRPr="00D80371">
        <w:rPr>
          <w:rFonts w:ascii="Calibri" w:eastAsia="Calibri" w:hAnsi="Calibri" w:cs="Times New Roman"/>
          <w:noProof/>
          <w:sz w:val="20"/>
          <w:szCs w:val="20"/>
          <w:lang w:val="en-CA"/>
        </w:rPr>
        <w:t>Effectiveness of Strategies for the Secondary Prevention of Osteoporotic Fractures in Scotland (CEPS 99/03): NHS Quality Improvement, Écosse, 2004.</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D80371">
        <w:rPr>
          <w:rFonts w:ascii="Calibri" w:eastAsia="Calibri" w:hAnsi="Calibri" w:cs="Times New Roman"/>
          <w:noProof/>
          <w:sz w:val="20"/>
          <w:szCs w:val="20"/>
          <w:lang w:val="en-CA"/>
        </w:rPr>
        <w:t>4.</w:t>
      </w:r>
      <w:r w:rsidRPr="00D80371">
        <w:rPr>
          <w:rFonts w:ascii="Calibri" w:eastAsia="Calibri" w:hAnsi="Calibri" w:cs="Times New Roman"/>
          <w:noProof/>
          <w:sz w:val="20"/>
          <w:szCs w:val="20"/>
          <w:lang w:val="en-CA"/>
        </w:rPr>
        <w:tab/>
        <w:t>EDWARDS, B.</w:t>
      </w:r>
      <w:r w:rsidR="00192473" w:rsidRPr="00D80371">
        <w:rPr>
          <w:rFonts w:ascii="Calibri" w:eastAsia="Calibri" w:hAnsi="Calibri" w:cs="Times New Roman"/>
          <w:noProof/>
          <w:sz w:val="20"/>
          <w:szCs w:val="20"/>
          <w:lang w:val="en-CA"/>
        </w:rPr>
        <w:t xml:space="preserve"> </w:t>
      </w:r>
      <w:r w:rsidRPr="00D80371">
        <w:rPr>
          <w:rFonts w:ascii="Calibri" w:eastAsia="Calibri" w:hAnsi="Calibri" w:cs="Times New Roman"/>
          <w:noProof/>
          <w:sz w:val="20"/>
          <w:szCs w:val="20"/>
          <w:lang w:val="en-CA"/>
        </w:rPr>
        <w:t>J., A.</w:t>
      </w:r>
      <w:r w:rsidR="00192473" w:rsidRPr="00D80371">
        <w:rPr>
          <w:rFonts w:ascii="Calibri" w:eastAsia="Calibri" w:hAnsi="Calibri" w:cs="Times New Roman"/>
          <w:noProof/>
          <w:sz w:val="20"/>
          <w:szCs w:val="20"/>
          <w:lang w:val="en-CA"/>
        </w:rPr>
        <w:t xml:space="preserve"> </w:t>
      </w:r>
      <w:r w:rsidRPr="00D80371">
        <w:rPr>
          <w:rFonts w:ascii="Calibri" w:eastAsia="Calibri" w:hAnsi="Calibri" w:cs="Times New Roman"/>
          <w:noProof/>
          <w:sz w:val="20"/>
          <w:szCs w:val="20"/>
          <w:lang w:val="en-CA"/>
        </w:rPr>
        <w:t>D. Bunta, C. Simonelli, M. Bolander et L.</w:t>
      </w:r>
      <w:r w:rsidR="00192473" w:rsidRPr="00D80371">
        <w:rPr>
          <w:rFonts w:ascii="Calibri" w:eastAsia="Calibri" w:hAnsi="Calibri" w:cs="Times New Roman"/>
          <w:noProof/>
          <w:sz w:val="20"/>
          <w:szCs w:val="20"/>
          <w:lang w:val="en-CA"/>
        </w:rPr>
        <w:t xml:space="preserve"> </w:t>
      </w:r>
      <w:r w:rsidRPr="00D80371">
        <w:rPr>
          <w:rFonts w:ascii="Calibri" w:eastAsia="Calibri" w:hAnsi="Calibri" w:cs="Times New Roman"/>
          <w:noProof/>
          <w:sz w:val="20"/>
          <w:szCs w:val="20"/>
          <w:lang w:val="en-CA"/>
        </w:rPr>
        <w:t>A. Fitzpatrick. Prior fractures are common in patients with subsequent hip fractures, Clin Orthop Relat Res., août 2007, vol. 461, p. 226-230.</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D80371">
        <w:rPr>
          <w:rFonts w:ascii="Calibri" w:eastAsia="Calibri" w:hAnsi="Calibri" w:cs="Times New Roman"/>
          <w:b/>
          <w:noProof/>
          <w:sz w:val="20"/>
          <w:szCs w:val="20"/>
          <w:lang w:val="en-CA"/>
        </w:rPr>
        <w:t>5.</w:t>
      </w:r>
      <w:r w:rsidRPr="00D80371">
        <w:rPr>
          <w:rFonts w:ascii="Calibri" w:eastAsia="Calibri" w:hAnsi="Calibri" w:cs="Times New Roman"/>
          <w:noProof/>
          <w:sz w:val="20"/>
          <w:szCs w:val="20"/>
          <w:lang w:val="en-CA"/>
        </w:rPr>
        <w:tab/>
        <w:t>BLACK, D. M., S.</w:t>
      </w:r>
      <w:r w:rsidR="008B0226" w:rsidRPr="00D80371">
        <w:rPr>
          <w:rFonts w:ascii="Calibri" w:eastAsia="Calibri" w:hAnsi="Calibri" w:cs="Times New Roman"/>
          <w:noProof/>
          <w:sz w:val="20"/>
          <w:szCs w:val="20"/>
          <w:lang w:val="en-CA"/>
        </w:rPr>
        <w:t xml:space="preserve"> </w:t>
      </w:r>
      <w:r w:rsidRPr="00D80371">
        <w:rPr>
          <w:rFonts w:ascii="Calibri" w:eastAsia="Calibri" w:hAnsi="Calibri" w:cs="Times New Roman"/>
          <w:noProof/>
          <w:sz w:val="20"/>
          <w:szCs w:val="20"/>
          <w:lang w:val="en-CA"/>
        </w:rPr>
        <w:t xml:space="preserve">R. Cummings, D. B. Karpf et coll. </w:t>
      </w:r>
      <w:r w:rsidRPr="00D80371">
        <w:rPr>
          <w:rFonts w:ascii="Calibri" w:eastAsia="Calibri" w:hAnsi="Calibri" w:cs="Times New Roman"/>
          <w:i/>
          <w:noProof/>
          <w:sz w:val="20"/>
          <w:szCs w:val="20"/>
          <w:lang w:val="en-CA"/>
        </w:rPr>
        <w:t>Randomised trial of effect of alendronate on risk of fracture in women with existing vertebral fractures</w:t>
      </w:r>
      <w:r w:rsidRPr="00D80371">
        <w:rPr>
          <w:rFonts w:ascii="Calibri" w:eastAsia="Calibri" w:hAnsi="Calibri" w:cs="Times New Roman"/>
          <w:noProof/>
          <w:sz w:val="20"/>
          <w:szCs w:val="20"/>
          <w:lang w:val="en-CA"/>
        </w:rPr>
        <w:t xml:space="preserve">, Fracture Intervention Trial Research Group, </w:t>
      </w:r>
      <w:r w:rsidRPr="00D80371">
        <w:rPr>
          <w:rFonts w:ascii="Calibri" w:eastAsia="Calibri" w:hAnsi="Calibri" w:cs="Times New Roman"/>
          <w:i/>
          <w:noProof/>
          <w:sz w:val="20"/>
          <w:szCs w:val="20"/>
          <w:lang w:val="en-CA"/>
        </w:rPr>
        <w:t xml:space="preserve">Lancet, </w:t>
      </w:r>
      <w:r w:rsidRPr="00D80371">
        <w:rPr>
          <w:rFonts w:ascii="Calibri" w:eastAsia="Calibri" w:hAnsi="Calibri" w:cs="Times New Roman"/>
          <w:noProof/>
          <w:sz w:val="20"/>
          <w:szCs w:val="20"/>
          <w:lang w:val="en-CA"/>
        </w:rPr>
        <w:t>7 décembre 1996, vol. 348,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9041, p. 1535-1541.</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D80371">
        <w:rPr>
          <w:rFonts w:ascii="Calibri" w:eastAsia="Calibri" w:hAnsi="Calibri" w:cs="Times New Roman"/>
          <w:b/>
          <w:noProof/>
          <w:sz w:val="20"/>
          <w:szCs w:val="20"/>
          <w:lang w:val="en-CA"/>
        </w:rPr>
        <w:t>6.</w:t>
      </w:r>
      <w:r w:rsidRPr="00D80371">
        <w:rPr>
          <w:rFonts w:ascii="Calibri" w:eastAsia="Calibri" w:hAnsi="Calibri" w:cs="Times New Roman"/>
          <w:noProof/>
          <w:sz w:val="20"/>
          <w:szCs w:val="20"/>
          <w:lang w:val="en-CA"/>
        </w:rPr>
        <w:tab/>
        <w:t xml:space="preserve">CUMMINGS, S. R., J. San Martin, M. R. McClung et coll. </w:t>
      </w:r>
      <w:r w:rsidRPr="00D80371">
        <w:rPr>
          <w:rFonts w:ascii="Calibri" w:eastAsia="Calibri" w:hAnsi="Calibri" w:cs="Times New Roman"/>
          <w:i/>
          <w:noProof/>
          <w:sz w:val="20"/>
          <w:szCs w:val="20"/>
          <w:lang w:val="en-CA"/>
        </w:rPr>
        <w:t>Denosumab for prevention of fractures in postmenopausal women with osteoporosi</w:t>
      </w:r>
      <w:r w:rsidR="0042255C" w:rsidRPr="00D80371">
        <w:rPr>
          <w:rFonts w:ascii="Calibri" w:eastAsia="Calibri" w:hAnsi="Calibri" w:cs="Times New Roman"/>
          <w:i/>
          <w:noProof/>
          <w:sz w:val="20"/>
          <w:szCs w:val="20"/>
          <w:lang w:val="en-CA"/>
        </w:rPr>
        <w:t>s</w:t>
      </w:r>
      <w:r w:rsidRPr="00D80371">
        <w:rPr>
          <w:rFonts w:ascii="Calibri" w:eastAsia="Calibri" w:hAnsi="Calibri" w:cs="Times New Roman"/>
          <w:i/>
          <w:noProof/>
          <w:sz w:val="20"/>
          <w:szCs w:val="20"/>
          <w:lang w:val="en-CA"/>
        </w:rPr>
        <w:t>,</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N Engl J Med., </w:t>
      </w:r>
      <w:r w:rsidRPr="00D80371">
        <w:rPr>
          <w:rFonts w:ascii="Calibri" w:eastAsia="Calibri" w:hAnsi="Calibri" w:cs="Times New Roman"/>
          <w:noProof/>
          <w:sz w:val="20"/>
          <w:szCs w:val="20"/>
          <w:lang w:val="en-CA"/>
        </w:rPr>
        <w:t>20 août 2009, vol. 361,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8, p. 756-765.</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D80371">
        <w:rPr>
          <w:rFonts w:ascii="Calibri" w:eastAsia="Calibri" w:hAnsi="Calibri" w:cs="Times New Roman"/>
          <w:b/>
          <w:noProof/>
          <w:sz w:val="20"/>
          <w:szCs w:val="20"/>
          <w:lang w:val="en-CA"/>
        </w:rPr>
        <w:t>7.</w:t>
      </w:r>
      <w:r w:rsidRPr="00D80371">
        <w:rPr>
          <w:rFonts w:ascii="Calibri" w:eastAsia="Calibri" w:hAnsi="Calibri" w:cs="Times New Roman"/>
          <w:noProof/>
          <w:sz w:val="20"/>
          <w:szCs w:val="20"/>
          <w:lang w:val="en-CA"/>
        </w:rPr>
        <w:tab/>
        <w:t>TORGERSON, D. J.</w:t>
      </w:r>
      <w:r w:rsidR="00B3711D" w:rsidRPr="00D80371">
        <w:rPr>
          <w:rFonts w:ascii="Calibri" w:eastAsia="Calibri" w:hAnsi="Calibri" w:cs="Times New Roman"/>
          <w:noProof/>
          <w:sz w:val="20"/>
          <w:szCs w:val="20"/>
          <w:lang w:val="en-CA"/>
        </w:rPr>
        <w:t xml:space="preserve"> et</w:t>
      </w:r>
      <w:r w:rsidRPr="00D80371">
        <w:rPr>
          <w:rFonts w:ascii="Calibri" w:eastAsia="Calibri" w:hAnsi="Calibri" w:cs="Times New Roman"/>
          <w:noProof/>
          <w:sz w:val="20"/>
          <w:szCs w:val="20"/>
          <w:lang w:val="en-CA"/>
        </w:rPr>
        <w:t xml:space="preserve"> S. E. Bell-Syer. </w:t>
      </w:r>
      <w:r w:rsidRPr="00D80371">
        <w:rPr>
          <w:rFonts w:ascii="Calibri" w:eastAsia="Calibri" w:hAnsi="Calibri" w:cs="Times New Roman"/>
          <w:i/>
          <w:noProof/>
          <w:sz w:val="20"/>
          <w:szCs w:val="20"/>
          <w:lang w:val="en-CA"/>
        </w:rPr>
        <w:t>Hormone replacement therapy and prevention of nonvertebral fractures: a meta-analysis of randomized trials</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JAMA, </w:t>
      </w:r>
      <w:r w:rsidRPr="00D80371">
        <w:rPr>
          <w:rFonts w:ascii="Calibri" w:eastAsia="Calibri" w:hAnsi="Calibri" w:cs="Times New Roman"/>
          <w:noProof/>
          <w:sz w:val="20"/>
          <w:szCs w:val="20"/>
          <w:lang w:val="en-CA"/>
        </w:rPr>
        <w:t>13 juin 2001, vol. 285,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22, p. 2891-2897.</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D80371">
        <w:rPr>
          <w:rFonts w:ascii="Calibri" w:eastAsia="Calibri" w:hAnsi="Calibri" w:cs="Times New Roman"/>
          <w:b/>
          <w:noProof/>
          <w:sz w:val="20"/>
          <w:szCs w:val="20"/>
          <w:lang w:val="en-CA"/>
        </w:rPr>
        <w:t>8.</w:t>
      </w:r>
      <w:r w:rsidRPr="00D80371">
        <w:rPr>
          <w:rFonts w:ascii="Calibri" w:eastAsia="Calibri" w:hAnsi="Calibri" w:cs="Times New Roman"/>
          <w:noProof/>
          <w:sz w:val="20"/>
          <w:szCs w:val="20"/>
          <w:lang w:val="en-CA"/>
        </w:rPr>
        <w:tab/>
        <w:t xml:space="preserve">ETTINGER, B., D. M. Black, B. H. Mitlak et coll. </w:t>
      </w:r>
      <w:r w:rsidRPr="00D80371">
        <w:rPr>
          <w:rFonts w:ascii="Calibri" w:eastAsia="Calibri" w:hAnsi="Calibri" w:cs="Times New Roman"/>
          <w:i/>
          <w:noProof/>
          <w:sz w:val="20"/>
          <w:szCs w:val="20"/>
          <w:lang w:val="en-CA"/>
        </w:rPr>
        <w:t>Reduction of vertebral fracture risk in postmenopausal women with osteoporosis treated with raloxifene: results from a 3-year randomized clinical trial. Multiple Outcomes of Raloxifene Evaluation (MORE) Investigators</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JAMA, </w:t>
      </w:r>
      <w:r w:rsidRPr="00D80371">
        <w:rPr>
          <w:rFonts w:ascii="Calibri" w:eastAsia="Calibri" w:hAnsi="Calibri" w:cs="Times New Roman"/>
          <w:noProof/>
          <w:sz w:val="20"/>
          <w:szCs w:val="20"/>
          <w:lang w:val="en-CA"/>
        </w:rPr>
        <w:t>18 août 1999, vol. 282,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7, p. 637-645.</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C212DD">
        <w:rPr>
          <w:rFonts w:ascii="Calibri" w:eastAsia="Calibri" w:hAnsi="Calibri" w:cs="Times New Roman"/>
          <w:b/>
          <w:noProof/>
          <w:sz w:val="20"/>
          <w:szCs w:val="20"/>
          <w:lang w:val="fr-CA"/>
        </w:rPr>
        <w:t>9.</w:t>
      </w:r>
      <w:r w:rsidRPr="00C212DD">
        <w:rPr>
          <w:rFonts w:ascii="Calibri" w:eastAsia="Calibri" w:hAnsi="Calibri" w:cs="Times New Roman"/>
          <w:noProof/>
          <w:sz w:val="20"/>
          <w:szCs w:val="20"/>
          <w:lang w:val="fr-CA"/>
        </w:rPr>
        <w:tab/>
        <w:t>MCCLUNG, M.</w:t>
      </w:r>
      <w:r w:rsidR="00FA5206">
        <w:rPr>
          <w:rFonts w:ascii="Calibri" w:eastAsia="Calibri" w:hAnsi="Calibri" w:cs="Times New Roman"/>
          <w:noProof/>
          <w:sz w:val="20"/>
          <w:szCs w:val="20"/>
          <w:lang w:val="fr-CA"/>
        </w:rPr>
        <w:t xml:space="preserve"> </w:t>
      </w:r>
      <w:r w:rsidRPr="00C212DD">
        <w:rPr>
          <w:rFonts w:ascii="Calibri" w:eastAsia="Calibri" w:hAnsi="Calibri" w:cs="Times New Roman"/>
          <w:noProof/>
          <w:sz w:val="20"/>
          <w:szCs w:val="20"/>
          <w:lang w:val="fr-CA"/>
        </w:rPr>
        <w:t xml:space="preserve">R., P. Geusens, P. D. Miller et coll. </w:t>
      </w:r>
      <w:r w:rsidRPr="00D80371">
        <w:rPr>
          <w:rFonts w:ascii="Calibri" w:eastAsia="Calibri" w:hAnsi="Calibri" w:cs="Times New Roman"/>
          <w:i/>
          <w:noProof/>
          <w:sz w:val="20"/>
          <w:szCs w:val="20"/>
          <w:lang w:val="en-CA"/>
        </w:rPr>
        <w:t xml:space="preserve">Effect of risedronate on the risk of hip fracture in elderly women. Hip Intervention Program Study Group, N Engl J Med., </w:t>
      </w:r>
      <w:r w:rsidRPr="00D80371">
        <w:rPr>
          <w:rFonts w:ascii="Calibri" w:eastAsia="Calibri" w:hAnsi="Calibri" w:cs="Times New Roman"/>
          <w:noProof/>
          <w:sz w:val="20"/>
          <w:szCs w:val="20"/>
          <w:lang w:val="en-CA"/>
        </w:rPr>
        <w:t>1</w:t>
      </w:r>
      <w:r w:rsidRPr="00D80371">
        <w:rPr>
          <w:rFonts w:ascii="Calibri" w:eastAsia="Calibri" w:hAnsi="Calibri" w:cs="Times New Roman"/>
          <w:noProof/>
          <w:sz w:val="20"/>
          <w:szCs w:val="20"/>
          <w:vertAlign w:val="superscript"/>
          <w:lang w:val="en-CA"/>
        </w:rPr>
        <w:t>er</w:t>
      </w:r>
      <w:r w:rsidRPr="00D80371">
        <w:rPr>
          <w:rFonts w:ascii="Calibri" w:eastAsia="Calibri" w:hAnsi="Calibri" w:cs="Times New Roman"/>
          <w:noProof/>
          <w:sz w:val="20"/>
          <w:szCs w:val="20"/>
          <w:lang w:val="en-CA"/>
        </w:rPr>
        <w:t xml:space="preserve"> février 2001, vol. 344,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5, p. 333-340.</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D80371">
        <w:rPr>
          <w:rFonts w:ascii="Calibri" w:eastAsia="Calibri" w:hAnsi="Calibri" w:cs="Times New Roman"/>
          <w:b/>
          <w:noProof/>
          <w:sz w:val="20"/>
          <w:szCs w:val="20"/>
          <w:lang w:val="en-CA"/>
        </w:rPr>
        <w:t>10.</w:t>
      </w:r>
      <w:r w:rsidRPr="00D80371">
        <w:rPr>
          <w:rFonts w:ascii="Calibri" w:eastAsia="Calibri" w:hAnsi="Calibri" w:cs="Times New Roman"/>
          <w:noProof/>
          <w:sz w:val="20"/>
          <w:szCs w:val="20"/>
          <w:lang w:val="en-CA"/>
        </w:rPr>
        <w:tab/>
        <w:t xml:space="preserve">REGINSTER, J., H. W. Minne, O. H. Sorensen et coll. </w:t>
      </w:r>
      <w:r w:rsidRPr="00D80371">
        <w:rPr>
          <w:rFonts w:ascii="Calibri" w:eastAsia="Calibri" w:hAnsi="Calibri" w:cs="Times New Roman"/>
          <w:i/>
          <w:noProof/>
          <w:sz w:val="20"/>
          <w:szCs w:val="20"/>
          <w:lang w:val="en-CA"/>
        </w:rPr>
        <w:t xml:space="preserve">Randomized trial of the effects of risedronate on vertebral fractures in women with established postmenopausal osteoporosis. Vertebral Efficacy with Risedronate Therapy (VERT) Study Group, Osteoporos Int., </w:t>
      </w:r>
      <w:r w:rsidRPr="00D80371">
        <w:rPr>
          <w:rFonts w:ascii="Calibri" w:eastAsia="Calibri" w:hAnsi="Calibri" w:cs="Times New Roman"/>
          <w:noProof/>
          <w:sz w:val="20"/>
          <w:szCs w:val="20"/>
          <w:lang w:val="en-CA"/>
        </w:rPr>
        <w:t>2000, vol. 11, n</w:t>
      </w:r>
      <w:r w:rsidRPr="00D80371">
        <w:rPr>
          <w:rFonts w:ascii="Calibri" w:eastAsia="Calibri" w:hAnsi="Calibri" w:cs="Times New Roman"/>
          <w:noProof/>
          <w:sz w:val="20"/>
          <w:szCs w:val="20"/>
          <w:vertAlign w:val="superscript"/>
          <w:lang w:val="en-CA"/>
        </w:rPr>
        <w:t xml:space="preserve">o </w:t>
      </w:r>
      <w:r w:rsidRPr="00D80371">
        <w:rPr>
          <w:rFonts w:ascii="Calibri" w:eastAsia="Calibri" w:hAnsi="Calibri" w:cs="Times New Roman"/>
          <w:noProof/>
          <w:sz w:val="20"/>
          <w:szCs w:val="20"/>
          <w:lang w:val="en-CA"/>
        </w:rPr>
        <w:t>1, p. 83-91.</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D80371">
        <w:rPr>
          <w:rFonts w:ascii="Calibri" w:eastAsia="Calibri" w:hAnsi="Calibri" w:cs="Times New Roman"/>
          <w:b/>
          <w:noProof/>
          <w:sz w:val="20"/>
          <w:szCs w:val="20"/>
          <w:lang w:val="en-CA"/>
        </w:rPr>
        <w:t>11.</w:t>
      </w:r>
      <w:r w:rsidRPr="00D80371">
        <w:rPr>
          <w:rFonts w:ascii="Calibri" w:eastAsia="Calibri" w:hAnsi="Calibri" w:cs="Times New Roman"/>
          <w:noProof/>
          <w:sz w:val="20"/>
          <w:szCs w:val="20"/>
          <w:lang w:val="en-CA"/>
        </w:rPr>
        <w:tab/>
        <w:t xml:space="preserve">HARRIS, S. T., N. B. Watts, H. K. Genant et coll. </w:t>
      </w:r>
      <w:r w:rsidRPr="00D80371">
        <w:rPr>
          <w:rFonts w:ascii="Calibri" w:eastAsia="Calibri" w:hAnsi="Calibri" w:cs="Times New Roman"/>
          <w:i/>
          <w:noProof/>
          <w:sz w:val="20"/>
          <w:szCs w:val="20"/>
          <w:lang w:val="en-CA"/>
        </w:rPr>
        <w:t>Effects of risedronate treatment on vertebral and nonvertebral fractures in women with postmenopausal osteoporosis: a randomized controlled trial. Vertebral Efficacy With Risedronate Therapy (VERT) Study Group</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JAMA, </w:t>
      </w:r>
      <w:r w:rsidRPr="00D80371">
        <w:rPr>
          <w:rFonts w:ascii="Calibri" w:eastAsia="Calibri" w:hAnsi="Calibri" w:cs="Times New Roman"/>
          <w:noProof/>
          <w:sz w:val="20"/>
          <w:szCs w:val="20"/>
          <w:lang w:val="en-CA"/>
        </w:rPr>
        <w:t>13 octobre 1999, vol. 282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14, p. 1344-1352.</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C212DD">
        <w:rPr>
          <w:rFonts w:ascii="Calibri" w:eastAsia="Calibri" w:hAnsi="Calibri" w:cs="Times New Roman"/>
          <w:b/>
          <w:noProof/>
          <w:sz w:val="20"/>
          <w:szCs w:val="20"/>
          <w:lang w:val="fr-CA"/>
        </w:rPr>
        <w:t>12.</w:t>
      </w:r>
      <w:r w:rsidRPr="00C212DD">
        <w:rPr>
          <w:rFonts w:ascii="Calibri" w:eastAsia="Calibri" w:hAnsi="Calibri" w:cs="Times New Roman"/>
          <w:noProof/>
          <w:sz w:val="20"/>
          <w:szCs w:val="20"/>
          <w:lang w:val="fr-CA"/>
        </w:rPr>
        <w:tab/>
        <w:t xml:space="preserve">NEER, R. M., C. D. Arnaud, J. R. Zanchetta et coll. </w:t>
      </w:r>
      <w:r w:rsidRPr="00D80371">
        <w:rPr>
          <w:rFonts w:ascii="Calibri" w:eastAsia="Calibri" w:hAnsi="Calibri" w:cs="Times New Roman"/>
          <w:i/>
          <w:noProof/>
          <w:sz w:val="20"/>
          <w:szCs w:val="20"/>
          <w:lang w:val="en-CA"/>
        </w:rPr>
        <w:t>Effect of parathyroid hormone (1-34) on fractures and bone mineral density in postmenopausal women with osteoporosis</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N Engl J Med., </w:t>
      </w:r>
      <w:r w:rsidRPr="00D80371">
        <w:rPr>
          <w:rFonts w:ascii="Calibri" w:eastAsia="Calibri" w:hAnsi="Calibri" w:cs="Times New Roman"/>
          <w:noProof/>
          <w:sz w:val="20"/>
          <w:szCs w:val="20"/>
          <w:lang w:val="en-CA"/>
        </w:rPr>
        <w:t>10 mai 2001, vol. 344</w:t>
      </w:r>
      <w:r w:rsidR="00514517" w:rsidRPr="00D80371">
        <w:rPr>
          <w:rFonts w:ascii="Calibri" w:eastAsia="Calibri" w:hAnsi="Calibri" w:cs="Times New Roman"/>
          <w:noProof/>
          <w:sz w:val="20"/>
          <w:szCs w:val="20"/>
          <w:lang w:val="en-CA"/>
        </w:rPr>
        <w:t>,</w:t>
      </w:r>
      <w:r w:rsidRPr="00D80371">
        <w:rPr>
          <w:rFonts w:ascii="Calibri" w:eastAsia="Calibri" w:hAnsi="Calibri" w:cs="Times New Roman"/>
          <w:noProof/>
          <w:sz w:val="20"/>
          <w:szCs w:val="20"/>
          <w:lang w:val="en-CA"/>
        </w:rPr>
        <w:t xml:space="preserve">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19, p. 1434-1441.</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D80371">
        <w:rPr>
          <w:rFonts w:ascii="Calibri" w:eastAsia="Calibri" w:hAnsi="Calibri" w:cs="Times New Roman"/>
          <w:b/>
          <w:noProof/>
          <w:sz w:val="20"/>
          <w:szCs w:val="20"/>
          <w:lang w:val="en-CA"/>
        </w:rPr>
        <w:t>13.</w:t>
      </w:r>
      <w:r w:rsidRPr="00D80371">
        <w:rPr>
          <w:rFonts w:ascii="Calibri" w:eastAsia="Calibri" w:hAnsi="Calibri" w:cs="Times New Roman"/>
          <w:noProof/>
          <w:sz w:val="20"/>
          <w:szCs w:val="20"/>
          <w:lang w:val="en-CA"/>
        </w:rPr>
        <w:tab/>
        <w:t xml:space="preserve">BLACK, D. M., P. D. Delmas, R. Eastell et coll. </w:t>
      </w:r>
      <w:r w:rsidRPr="00D80371">
        <w:rPr>
          <w:rFonts w:ascii="Calibri" w:eastAsia="Calibri" w:hAnsi="Calibri" w:cs="Times New Roman"/>
          <w:i/>
          <w:noProof/>
          <w:sz w:val="20"/>
          <w:szCs w:val="20"/>
          <w:lang w:val="en-CA"/>
        </w:rPr>
        <w:t>Once-yearly zoledronic acid for treatment of postmenopausal osteoporosis,</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N Engl J Med., </w:t>
      </w:r>
      <w:r w:rsidRPr="00D80371">
        <w:rPr>
          <w:rFonts w:ascii="Calibri" w:eastAsia="Calibri" w:hAnsi="Calibri" w:cs="Times New Roman"/>
          <w:noProof/>
          <w:sz w:val="20"/>
          <w:szCs w:val="20"/>
          <w:lang w:val="en-CA"/>
        </w:rPr>
        <w:t>3 mai 2007, vol. 356,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18, p. 1809-1822.</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C212DD">
        <w:rPr>
          <w:rFonts w:ascii="Calibri" w:eastAsia="Calibri" w:hAnsi="Calibri" w:cs="Times New Roman"/>
          <w:b/>
          <w:noProof/>
          <w:sz w:val="20"/>
          <w:szCs w:val="20"/>
          <w:lang w:val="fr-CA"/>
        </w:rPr>
        <w:t>14.</w:t>
      </w:r>
      <w:r w:rsidRPr="00C212DD">
        <w:rPr>
          <w:rFonts w:ascii="Calibri" w:eastAsia="Calibri" w:hAnsi="Calibri" w:cs="Times New Roman"/>
          <w:noProof/>
          <w:sz w:val="20"/>
          <w:szCs w:val="20"/>
          <w:lang w:val="fr-CA"/>
        </w:rPr>
        <w:tab/>
        <w:t>LYLES, K.</w:t>
      </w:r>
      <w:r w:rsidR="003D24C6">
        <w:rPr>
          <w:rFonts w:ascii="Calibri" w:eastAsia="Calibri" w:hAnsi="Calibri" w:cs="Times New Roman"/>
          <w:noProof/>
          <w:sz w:val="20"/>
          <w:szCs w:val="20"/>
          <w:lang w:val="fr-CA"/>
        </w:rPr>
        <w:t xml:space="preserve"> </w:t>
      </w:r>
      <w:r w:rsidRPr="00C212DD">
        <w:rPr>
          <w:rFonts w:ascii="Calibri" w:eastAsia="Calibri" w:hAnsi="Calibri" w:cs="Times New Roman"/>
          <w:noProof/>
          <w:sz w:val="20"/>
          <w:szCs w:val="20"/>
          <w:lang w:val="fr-CA"/>
        </w:rPr>
        <w:t xml:space="preserve">W., C. S. Colon-Emeric, J. S. Magaziner et coll. </w:t>
      </w:r>
      <w:r w:rsidRPr="00D80371">
        <w:rPr>
          <w:rFonts w:ascii="Calibri" w:eastAsia="Calibri" w:hAnsi="Calibri" w:cs="Times New Roman"/>
          <w:i/>
          <w:noProof/>
          <w:sz w:val="20"/>
          <w:szCs w:val="20"/>
          <w:lang w:val="en-CA"/>
        </w:rPr>
        <w:t>Zoledronic Acid in Reducing Clinical Fracture and Mortality after Hip Fracture</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N Engl J Med., </w:t>
      </w:r>
      <w:r w:rsidRPr="00D80371">
        <w:rPr>
          <w:rFonts w:ascii="Calibri" w:eastAsia="Calibri" w:hAnsi="Calibri" w:cs="Times New Roman"/>
          <w:noProof/>
          <w:sz w:val="20"/>
          <w:szCs w:val="20"/>
          <w:lang w:val="en-CA"/>
        </w:rPr>
        <w:t>2007, vol. 357, nihpa40967.</w:t>
      </w:r>
    </w:p>
    <w:p w:rsidR="00EC2EC1" w:rsidRPr="00C212DD" w:rsidRDefault="00EC2EC1" w:rsidP="00EC2EC1">
      <w:pPr>
        <w:spacing w:after="0" w:line="240" w:lineRule="auto"/>
        <w:ind w:left="720" w:hanging="720"/>
        <w:rPr>
          <w:rFonts w:ascii="Calibri" w:eastAsia="Calibri" w:hAnsi="Calibri" w:cs="Times New Roman"/>
          <w:noProof/>
          <w:sz w:val="20"/>
          <w:szCs w:val="20"/>
          <w:lang w:val="fr-CA"/>
        </w:rPr>
      </w:pPr>
      <w:r w:rsidRPr="00C212DD">
        <w:rPr>
          <w:rFonts w:ascii="Calibri" w:eastAsia="Calibri" w:hAnsi="Calibri" w:cs="Times New Roman"/>
          <w:b/>
          <w:noProof/>
          <w:sz w:val="20"/>
          <w:szCs w:val="20"/>
          <w:lang w:val="fr-CA"/>
        </w:rPr>
        <w:t>15.</w:t>
      </w:r>
      <w:r w:rsidRPr="00C212DD">
        <w:rPr>
          <w:rFonts w:ascii="Calibri" w:eastAsia="Calibri" w:hAnsi="Calibri" w:cs="Times New Roman"/>
          <w:noProof/>
          <w:sz w:val="20"/>
          <w:szCs w:val="20"/>
          <w:lang w:val="fr-CA"/>
        </w:rPr>
        <w:tab/>
        <w:t>PAPAIOANNOU, A., S. Morin, A.</w:t>
      </w:r>
      <w:r w:rsidR="002F19FE">
        <w:rPr>
          <w:rFonts w:ascii="Calibri" w:eastAsia="Calibri" w:hAnsi="Calibri" w:cs="Times New Roman"/>
          <w:noProof/>
          <w:sz w:val="20"/>
          <w:szCs w:val="20"/>
          <w:lang w:val="fr-CA"/>
        </w:rPr>
        <w:t xml:space="preserve"> </w:t>
      </w:r>
      <w:r w:rsidRPr="00C212DD">
        <w:rPr>
          <w:rFonts w:ascii="Calibri" w:eastAsia="Calibri" w:hAnsi="Calibri" w:cs="Times New Roman"/>
          <w:noProof/>
          <w:sz w:val="20"/>
          <w:szCs w:val="20"/>
          <w:lang w:val="fr-CA"/>
        </w:rPr>
        <w:t xml:space="preserve">M. Cheung et coll. </w:t>
      </w:r>
      <w:r w:rsidRPr="00C212DD">
        <w:rPr>
          <w:rFonts w:ascii="Calibri" w:eastAsia="Calibri" w:hAnsi="Calibri" w:cs="Times New Roman"/>
          <w:i/>
          <w:noProof/>
          <w:sz w:val="20"/>
          <w:szCs w:val="20"/>
          <w:lang w:val="fr-CA"/>
        </w:rPr>
        <w:t>Lignes directrices de pratique clinique 2010 pour le diagnostic et le traitement de l’ostéoporose au Canada</w:t>
      </w:r>
      <w:r w:rsidRPr="00C212DD">
        <w:rPr>
          <w:rFonts w:ascii="Calibri" w:eastAsia="Calibri" w:hAnsi="Calibri" w:cs="Times New Roman"/>
          <w:noProof/>
          <w:sz w:val="20"/>
          <w:szCs w:val="20"/>
          <w:lang w:val="fr-CA"/>
        </w:rPr>
        <w:t>, CMAJ, 23 nov. 2010, vol. 182, n</w:t>
      </w:r>
      <w:r w:rsidRPr="00C212DD">
        <w:rPr>
          <w:rFonts w:ascii="Calibri" w:eastAsia="Calibri" w:hAnsi="Calibri" w:cs="Times New Roman"/>
          <w:noProof/>
          <w:sz w:val="20"/>
          <w:szCs w:val="20"/>
          <w:vertAlign w:val="superscript"/>
          <w:lang w:val="fr-CA"/>
        </w:rPr>
        <w:t>o</w:t>
      </w:r>
      <w:r w:rsidRPr="00C212DD">
        <w:rPr>
          <w:rFonts w:ascii="Calibri" w:eastAsia="Calibri" w:hAnsi="Calibri" w:cs="Times New Roman"/>
          <w:noProof/>
          <w:sz w:val="20"/>
          <w:szCs w:val="20"/>
          <w:lang w:val="fr-CA"/>
        </w:rPr>
        <w:t xml:space="preserve"> 17, p. 1864-1873.</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C212DD">
        <w:rPr>
          <w:rFonts w:ascii="Calibri" w:eastAsia="Calibri" w:hAnsi="Calibri" w:cs="Times New Roman"/>
          <w:b/>
          <w:noProof/>
          <w:sz w:val="20"/>
          <w:szCs w:val="20"/>
          <w:lang w:val="fr-CA"/>
        </w:rPr>
        <w:t>16.</w:t>
      </w:r>
      <w:r w:rsidRPr="00C212DD">
        <w:rPr>
          <w:rFonts w:ascii="Calibri" w:eastAsia="Calibri" w:hAnsi="Calibri" w:cs="Times New Roman"/>
          <w:noProof/>
          <w:sz w:val="20"/>
          <w:szCs w:val="20"/>
          <w:lang w:val="fr-CA"/>
        </w:rPr>
        <w:tab/>
        <w:t>FRASER, L.</w:t>
      </w:r>
      <w:r w:rsidR="00A1767F">
        <w:rPr>
          <w:rFonts w:ascii="Calibri" w:eastAsia="Calibri" w:hAnsi="Calibri" w:cs="Times New Roman"/>
          <w:noProof/>
          <w:sz w:val="20"/>
          <w:szCs w:val="20"/>
          <w:lang w:val="fr-CA"/>
        </w:rPr>
        <w:t xml:space="preserve"> </w:t>
      </w:r>
      <w:r w:rsidRPr="00C212DD">
        <w:rPr>
          <w:rFonts w:ascii="Calibri" w:eastAsia="Calibri" w:hAnsi="Calibri" w:cs="Times New Roman"/>
          <w:noProof/>
          <w:sz w:val="20"/>
          <w:szCs w:val="20"/>
          <w:lang w:val="fr-CA"/>
        </w:rPr>
        <w:t xml:space="preserve">A., G. Ioannidis, J. D. Adachi et coll. </w:t>
      </w:r>
      <w:r w:rsidRPr="00D80371">
        <w:rPr>
          <w:rFonts w:ascii="Calibri" w:eastAsia="Calibri" w:hAnsi="Calibri" w:cs="Times New Roman"/>
          <w:i/>
          <w:noProof/>
          <w:sz w:val="20"/>
          <w:szCs w:val="20"/>
          <w:lang w:val="en-CA"/>
        </w:rPr>
        <w:t>Fragility fractures and the osteoporosis care gap in women: the Canadian Multicentre Osteoporosis Study</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Osteoporos Int., </w:t>
      </w:r>
      <w:r w:rsidRPr="00D80371">
        <w:rPr>
          <w:rFonts w:ascii="Calibri" w:eastAsia="Calibri" w:hAnsi="Calibri" w:cs="Times New Roman"/>
          <w:noProof/>
          <w:sz w:val="20"/>
          <w:szCs w:val="20"/>
          <w:lang w:val="en-CA"/>
        </w:rPr>
        <w:t>mars 2011, vol. 22,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3, p. 789-796.</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D80371">
        <w:rPr>
          <w:rFonts w:ascii="Calibri" w:eastAsia="Calibri" w:hAnsi="Calibri" w:cs="Times New Roman"/>
          <w:b/>
          <w:noProof/>
          <w:sz w:val="20"/>
          <w:szCs w:val="20"/>
          <w:lang w:val="en-CA"/>
        </w:rPr>
        <w:t>17.</w:t>
      </w:r>
      <w:r w:rsidRPr="00D80371">
        <w:rPr>
          <w:rFonts w:ascii="Calibri" w:eastAsia="Calibri" w:hAnsi="Calibri" w:cs="Times New Roman"/>
          <w:noProof/>
          <w:sz w:val="20"/>
          <w:szCs w:val="20"/>
          <w:lang w:val="en-CA"/>
        </w:rPr>
        <w:tab/>
        <w:t>PAPAIOANNOU A., C.</w:t>
      </w:r>
      <w:r w:rsidR="007C2B1A" w:rsidRPr="00D80371">
        <w:rPr>
          <w:rFonts w:ascii="Calibri" w:eastAsia="Calibri" w:hAnsi="Calibri" w:cs="Times New Roman"/>
          <w:noProof/>
          <w:sz w:val="20"/>
          <w:szCs w:val="20"/>
          <w:lang w:val="en-CA"/>
        </w:rPr>
        <w:t xml:space="preserve"> </w:t>
      </w:r>
      <w:r w:rsidRPr="00D80371">
        <w:rPr>
          <w:rFonts w:ascii="Calibri" w:eastAsia="Calibri" w:hAnsi="Calibri" w:cs="Times New Roman"/>
          <w:noProof/>
          <w:sz w:val="20"/>
          <w:szCs w:val="20"/>
          <w:lang w:val="en-CA"/>
        </w:rPr>
        <w:t xml:space="preserve">C. Kennedy, G. Ioannidis et coll. </w:t>
      </w:r>
      <w:r w:rsidRPr="00D80371">
        <w:rPr>
          <w:rFonts w:ascii="Calibri" w:eastAsia="Calibri" w:hAnsi="Calibri" w:cs="Times New Roman"/>
          <w:i/>
          <w:noProof/>
          <w:sz w:val="20"/>
          <w:szCs w:val="20"/>
          <w:lang w:val="en-CA"/>
        </w:rPr>
        <w:t>The osteoporosis care gap in men with fragility fractures: the Canadian Multicentre Osteoporosis Study</w:t>
      </w:r>
      <w:r w:rsidRPr="00D80371">
        <w:rPr>
          <w:rFonts w:ascii="Calibri" w:eastAsia="Calibri" w:hAnsi="Calibri" w:cs="Times New Roman"/>
          <w:noProof/>
          <w:sz w:val="20"/>
          <w:szCs w:val="20"/>
          <w:lang w:val="en-CA"/>
        </w:rPr>
        <w:t>, Osteoporos Int., avril 2008, vol. 19,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4, p. 581-587.</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D80371">
        <w:rPr>
          <w:rFonts w:ascii="Calibri" w:eastAsia="Calibri" w:hAnsi="Calibri" w:cs="Times New Roman"/>
          <w:b/>
          <w:noProof/>
          <w:sz w:val="20"/>
          <w:szCs w:val="20"/>
          <w:lang w:val="en-CA"/>
        </w:rPr>
        <w:t>18.</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LESLIE, W.</w:t>
      </w:r>
      <w:r w:rsidR="00234F74"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D., L.</w:t>
      </w:r>
      <w:r w:rsidR="00234F74"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M. Giangregorio, M. Yogendran et coll. </w:t>
      </w:r>
      <w:r w:rsidRPr="00D80371">
        <w:rPr>
          <w:rFonts w:ascii="Calibri" w:hAnsi="Calibri"/>
          <w:i/>
          <w:noProof/>
          <w:color w:val="000000" w:themeColor="text1"/>
          <w:sz w:val="20"/>
          <w:szCs w:val="20"/>
          <w:lang w:val="en-CA"/>
        </w:rPr>
        <w:t>A population-based analysis of the post-fracture care gap 1996-2008: the situation is not improving</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mai 2012, vol. 23,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5, p. 1623-1629</w:t>
      </w:r>
      <w:r w:rsidRPr="00D80371">
        <w:rPr>
          <w:rFonts w:ascii="Calibri" w:eastAsia="Calibri" w:hAnsi="Calibri" w:cs="Times New Roman"/>
          <w:noProof/>
          <w:sz w:val="20"/>
          <w:szCs w:val="20"/>
          <w:lang w:val="en-CA"/>
        </w:rPr>
        <w:t>.</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C212DD">
        <w:rPr>
          <w:rFonts w:ascii="Calibri" w:eastAsia="Calibri" w:hAnsi="Calibri" w:cs="Times New Roman"/>
          <w:b/>
          <w:noProof/>
          <w:sz w:val="20"/>
          <w:szCs w:val="20"/>
          <w:lang w:val="fr-CA"/>
        </w:rPr>
        <w:lastRenderedPageBreak/>
        <w:t>19.</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LESLIE</w:t>
      </w:r>
      <w:r w:rsidR="00CE3276">
        <w:rPr>
          <w:rFonts w:ascii="Calibri" w:hAnsi="Calibri"/>
          <w:noProof/>
          <w:color w:val="000000" w:themeColor="text1"/>
          <w:sz w:val="20"/>
          <w:szCs w:val="20"/>
          <w:lang w:val="fr-CA"/>
        </w:rPr>
        <w:t>,</w:t>
      </w:r>
      <w:r w:rsidRPr="00C212DD">
        <w:rPr>
          <w:rFonts w:ascii="Calibri" w:hAnsi="Calibri"/>
          <w:noProof/>
          <w:color w:val="000000" w:themeColor="text1"/>
          <w:sz w:val="20"/>
          <w:szCs w:val="20"/>
          <w:lang w:val="fr-CA"/>
        </w:rPr>
        <w:t xml:space="preserve"> W.</w:t>
      </w:r>
      <w:r w:rsidR="00CE3276">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D., S.</w:t>
      </w:r>
      <w:r w:rsidR="001D283D">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L. Brennan, H.</w:t>
      </w:r>
      <w:r w:rsidR="001D283D">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J. Prior, L.</w:t>
      </w:r>
      <w:r w:rsidR="001D283D">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M. Lix, C. Metge et B. Elias. </w:t>
      </w:r>
      <w:r w:rsidRPr="00D80371">
        <w:rPr>
          <w:rFonts w:ascii="Calibri" w:hAnsi="Calibri"/>
          <w:i/>
          <w:noProof/>
          <w:color w:val="000000" w:themeColor="text1"/>
          <w:sz w:val="20"/>
          <w:szCs w:val="20"/>
          <w:lang w:val="en-CA"/>
        </w:rPr>
        <w:t>The post-fracture care gap among Canadian First Nations peoples: a retrospective cohort study</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mars 2012, vol. 23,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3, p. 929-936.</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C212DD">
        <w:rPr>
          <w:rFonts w:ascii="Calibri" w:eastAsia="Calibri" w:hAnsi="Calibri" w:cs="Times New Roman"/>
          <w:b/>
          <w:noProof/>
          <w:sz w:val="20"/>
          <w:szCs w:val="20"/>
          <w:lang w:val="fr-CA"/>
        </w:rPr>
        <w:t>20.</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METGE, C.</w:t>
      </w:r>
      <w:r w:rsidR="0008360B">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J., W.</w:t>
      </w:r>
      <w:r w:rsidR="0008360B">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D. Leslie, L.</w:t>
      </w:r>
      <w:r w:rsidR="0008360B">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J. Manness et coll. </w:t>
      </w:r>
      <w:r w:rsidRPr="00D80371">
        <w:rPr>
          <w:rFonts w:ascii="Calibri" w:hAnsi="Calibri"/>
          <w:i/>
          <w:noProof/>
          <w:color w:val="000000" w:themeColor="text1"/>
          <w:sz w:val="20"/>
          <w:szCs w:val="20"/>
          <w:lang w:val="en-CA"/>
        </w:rPr>
        <w:t>Postfracture care for older women: gaps between optimal care and actual care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Can Fam Physician., </w:t>
      </w:r>
      <w:r w:rsidRPr="00D80371">
        <w:rPr>
          <w:rFonts w:ascii="Calibri" w:hAnsi="Calibri"/>
          <w:noProof/>
          <w:color w:val="000000" w:themeColor="text1"/>
          <w:sz w:val="20"/>
          <w:szCs w:val="20"/>
          <w:lang w:val="en-CA"/>
        </w:rPr>
        <w:t>sept. 2008, vol. 54,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9, p. 1270-1276</w:t>
      </w:r>
      <w:r w:rsidRPr="00D80371">
        <w:rPr>
          <w:rFonts w:ascii="Calibri" w:eastAsia="Calibri" w:hAnsi="Calibri" w:cs="Times New Roman"/>
          <w:noProof/>
          <w:sz w:val="20"/>
          <w:szCs w:val="20"/>
          <w:lang w:val="en-CA"/>
        </w:rPr>
        <w:t>.</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D80371">
        <w:rPr>
          <w:rFonts w:ascii="Calibri" w:eastAsia="Calibri" w:hAnsi="Calibri" w:cs="Times New Roman"/>
          <w:b/>
          <w:noProof/>
          <w:sz w:val="20"/>
          <w:szCs w:val="20"/>
          <w:lang w:val="en-CA"/>
        </w:rPr>
        <w:t>21.</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JAGLAL, S.</w:t>
      </w:r>
      <w:r w:rsidR="00045A69"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B., C. Cameron, G.</w:t>
      </w:r>
      <w:r w:rsidR="00045A69"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A. Hawker et coll. </w:t>
      </w:r>
      <w:r w:rsidRPr="00D80371">
        <w:rPr>
          <w:rFonts w:ascii="Calibri" w:hAnsi="Calibri"/>
          <w:i/>
          <w:noProof/>
          <w:color w:val="000000" w:themeColor="text1"/>
          <w:sz w:val="20"/>
          <w:szCs w:val="20"/>
          <w:lang w:val="en-CA"/>
        </w:rPr>
        <w:t>Development of an integrated-care delivery model for post-fracture care in Ontario, Canada</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2006, vol. 17,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9, p. 1337-1345</w:t>
      </w:r>
      <w:r w:rsidRPr="00D80371">
        <w:rPr>
          <w:rFonts w:ascii="Calibri" w:eastAsia="Calibri" w:hAnsi="Calibri" w:cs="Times New Roman"/>
          <w:noProof/>
          <w:sz w:val="20"/>
          <w:szCs w:val="20"/>
          <w:lang w:val="en-CA"/>
        </w:rPr>
        <w:t>.</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C212DD">
        <w:rPr>
          <w:rFonts w:ascii="Calibri" w:eastAsia="Calibri" w:hAnsi="Calibri" w:cs="Times New Roman"/>
          <w:b/>
          <w:noProof/>
          <w:sz w:val="20"/>
          <w:szCs w:val="20"/>
          <w:lang w:val="fr-CA"/>
        </w:rPr>
        <w:t>22.</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BESSETTE, L., L.</w:t>
      </w:r>
      <w:r w:rsidR="00006B67">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G. Ste-Marie, S. Jean et coll. </w:t>
      </w:r>
      <w:r w:rsidRPr="00D80371">
        <w:rPr>
          <w:rFonts w:ascii="Calibri" w:hAnsi="Calibri"/>
          <w:i/>
          <w:noProof/>
          <w:color w:val="000000" w:themeColor="text1"/>
          <w:sz w:val="20"/>
          <w:szCs w:val="20"/>
          <w:lang w:val="en-CA"/>
        </w:rPr>
        <w:t>The care gap in diagnosis and treatment of women with a fragility fracture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janvier 2008, vol. 19,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 p. 79-86</w:t>
      </w:r>
      <w:r w:rsidRPr="00D80371">
        <w:rPr>
          <w:rFonts w:ascii="Calibri" w:eastAsia="Calibri" w:hAnsi="Calibri" w:cs="Times New Roman"/>
          <w:noProof/>
          <w:sz w:val="20"/>
          <w:szCs w:val="20"/>
          <w:lang w:val="en-CA"/>
        </w:rPr>
        <w:t>.</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C212DD">
        <w:rPr>
          <w:rFonts w:ascii="Calibri" w:eastAsia="Calibri" w:hAnsi="Calibri" w:cs="Times New Roman"/>
          <w:b/>
          <w:noProof/>
          <w:sz w:val="20"/>
          <w:szCs w:val="20"/>
          <w:lang w:val="fr-CA"/>
        </w:rPr>
        <w:t>23.</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 xml:space="preserve">PERREAULT, S., A. Dragomir, A. Desgagne et coll. </w:t>
      </w:r>
      <w:r w:rsidRPr="00D80371">
        <w:rPr>
          <w:rFonts w:ascii="Calibri" w:hAnsi="Calibri"/>
          <w:i/>
          <w:noProof/>
          <w:color w:val="000000" w:themeColor="text1"/>
          <w:sz w:val="20"/>
          <w:szCs w:val="20"/>
          <w:lang w:val="en-CA"/>
        </w:rPr>
        <w:t>Trends and determinants of antiresorptive drug use for osteoporosis among elderly women,</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Pharmacoepidemiol Drug Saf., </w:t>
      </w:r>
      <w:r w:rsidRPr="00D80371">
        <w:rPr>
          <w:rFonts w:ascii="Calibri" w:hAnsi="Calibri"/>
          <w:noProof/>
          <w:color w:val="000000" w:themeColor="text1"/>
          <w:sz w:val="20"/>
          <w:szCs w:val="20"/>
          <w:lang w:val="en-CA"/>
        </w:rPr>
        <w:t>oct. 2005, vol. 14,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10, p. 685-695</w:t>
      </w:r>
      <w:r w:rsidRPr="00D80371">
        <w:rPr>
          <w:rFonts w:ascii="Calibri" w:eastAsia="Calibri" w:hAnsi="Calibri" w:cs="Times New Roman"/>
          <w:noProof/>
          <w:sz w:val="20"/>
          <w:szCs w:val="20"/>
          <w:lang w:val="en-CA"/>
        </w:rPr>
        <w:t>.</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C212DD">
        <w:rPr>
          <w:rFonts w:ascii="Calibri" w:eastAsia="Calibri" w:hAnsi="Calibri" w:cs="Times New Roman"/>
          <w:b/>
          <w:noProof/>
          <w:sz w:val="20"/>
          <w:szCs w:val="20"/>
          <w:lang w:val="fr-CA"/>
        </w:rPr>
        <w:t>24.</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VANASSE, A., P. Dagenais, T. Niyonsenga, J.</w:t>
      </w:r>
      <w:r w:rsidR="00C60D37">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P. Gregoire, J. Courteau et A. Hemiari. </w:t>
      </w:r>
      <w:r w:rsidRPr="00D80371">
        <w:rPr>
          <w:rFonts w:ascii="Calibri" w:hAnsi="Calibri"/>
          <w:i/>
          <w:noProof/>
          <w:color w:val="000000" w:themeColor="text1"/>
          <w:sz w:val="20"/>
          <w:szCs w:val="20"/>
          <w:lang w:val="en-CA"/>
        </w:rPr>
        <w:t>Bone mineral density measurement and osteoporosis treatment after a fragility fracture in older adults: regional variation and determinants of use in Quebec</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BMC Musculoskelet Disord., </w:t>
      </w:r>
      <w:r w:rsidRPr="00D80371">
        <w:rPr>
          <w:rFonts w:ascii="Calibri" w:hAnsi="Calibri"/>
          <w:noProof/>
          <w:color w:val="000000" w:themeColor="text1"/>
          <w:sz w:val="20"/>
          <w:szCs w:val="20"/>
          <w:lang w:val="en-CA"/>
        </w:rPr>
        <w:t>2005, vol. 6, p. 33</w:t>
      </w:r>
      <w:r w:rsidRPr="00D80371">
        <w:rPr>
          <w:rFonts w:ascii="Calibri" w:eastAsia="Calibri" w:hAnsi="Calibri" w:cs="Times New Roman"/>
          <w:noProof/>
          <w:sz w:val="20"/>
          <w:szCs w:val="20"/>
          <w:lang w:val="en-CA"/>
        </w:rPr>
        <w:t>.</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C212DD">
        <w:rPr>
          <w:rFonts w:ascii="Calibri" w:eastAsia="Calibri" w:hAnsi="Calibri" w:cs="Times New Roman"/>
          <w:b/>
          <w:noProof/>
          <w:sz w:val="20"/>
          <w:szCs w:val="20"/>
          <w:lang w:val="fr-CA"/>
        </w:rPr>
        <w:t>25.</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KHAN, S.</w:t>
      </w:r>
      <w:r w:rsidR="006B4FFE">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A., C. de Geus, B. Holroyd et A.</w:t>
      </w:r>
      <w:r w:rsidR="006B4FFE">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S. Russell. </w:t>
      </w:r>
      <w:r w:rsidRPr="00D80371">
        <w:rPr>
          <w:rFonts w:ascii="Calibri" w:hAnsi="Calibri"/>
          <w:i/>
          <w:noProof/>
          <w:color w:val="000000" w:themeColor="text1"/>
          <w:sz w:val="20"/>
          <w:szCs w:val="20"/>
          <w:lang w:val="en-CA"/>
        </w:rPr>
        <w:t>Osteoporosis follow-up after wrist fractures following minor trauma</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Arch Intern Med., </w:t>
      </w:r>
      <w:r w:rsidRPr="00D80371">
        <w:rPr>
          <w:rFonts w:ascii="Calibri" w:hAnsi="Calibri"/>
          <w:noProof/>
          <w:color w:val="000000" w:themeColor="text1"/>
          <w:sz w:val="20"/>
          <w:szCs w:val="20"/>
          <w:lang w:val="en-CA"/>
        </w:rPr>
        <w:t>28 mai 2001, vol. 161,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10, p. 1309-1312</w:t>
      </w:r>
      <w:r w:rsidRPr="00D80371">
        <w:rPr>
          <w:rFonts w:ascii="Calibri" w:eastAsia="Calibri" w:hAnsi="Calibri" w:cs="Times New Roman"/>
          <w:noProof/>
          <w:sz w:val="20"/>
          <w:szCs w:val="20"/>
          <w:lang w:val="en-CA"/>
        </w:rPr>
        <w:t>.</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C212DD">
        <w:rPr>
          <w:rFonts w:ascii="Calibri" w:eastAsia="Calibri" w:hAnsi="Calibri" w:cs="Times New Roman"/>
          <w:b/>
          <w:noProof/>
          <w:sz w:val="20"/>
          <w:szCs w:val="20"/>
          <w:lang w:val="fr-CA"/>
        </w:rPr>
        <w:t>26.</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JUBY, A.</w:t>
      </w:r>
      <w:r w:rsidR="00C271F4">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G. et C.</w:t>
      </w:r>
      <w:r w:rsidR="00C271F4">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M. De Geus-Wenceslau. </w:t>
      </w:r>
      <w:r w:rsidRPr="00D80371">
        <w:rPr>
          <w:rFonts w:ascii="Calibri" w:hAnsi="Calibri"/>
          <w:i/>
          <w:noProof/>
          <w:color w:val="000000" w:themeColor="text1"/>
          <w:sz w:val="20"/>
          <w:szCs w:val="20"/>
          <w:lang w:val="en-CA"/>
        </w:rPr>
        <w:t>Evaluation of osteoporosis treatment in seniors after hip fracture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mars 2002, vol. 13,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3, p. 205-210</w:t>
      </w:r>
      <w:r w:rsidRPr="00D80371">
        <w:rPr>
          <w:rFonts w:ascii="Calibri" w:eastAsia="Calibri" w:hAnsi="Calibri" w:cs="Times New Roman"/>
          <w:noProof/>
          <w:sz w:val="20"/>
          <w:szCs w:val="20"/>
          <w:lang w:val="en-CA"/>
        </w:rPr>
        <w:t>.</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r w:rsidRPr="00D80371">
        <w:rPr>
          <w:rFonts w:ascii="Calibri" w:eastAsia="Calibri" w:hAnsi="Calibri" w:cs="Times New Roman"/>
          <w:b/>
          <w:noProof/>
          <w:sz w:val="20"/>
          <w:szCs w:val="20"/>
          <w:lang w:val="en-CA"/>
        </w:rPr>
        <w:t>27.</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MEADOWS, L.</w:t>
      </w:r>
      <w:r w:rsidR="00303696"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M., L.</w:t>
      </w:r>
      <w:r w:rsidR="00303696"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A. Mrkonjic, M.</w:t>
      </w:r>
      <w:r w:rsidR="00303696"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D. O'Brien et W. Tink. </w:t>
      </w:r>
      <w:r w:rsidRPr="00D80371">
        <w:rPr>
          <w:rFonts w:ascii="Calibri" w:hAnsi="Calibri"/>
          <w:i/>
          <w:noProof/>
          <w:color w:val="000000" w:themeColor="text1"/>
          <w:sz w:val="20"/>
          <w:szCs w:val="20"/>
          <w:lang w:val="en-CA"/>
        </w:rPr>
        <w:t>The importance of communication in secondary fragility fracture treatment and prevention</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février 2007, vol. 18,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2, p. 159-166</w:t>
      </w:r>
      <w:r w:rsidRPr="00D80371">
        <w:rPr>
          <w:rFonts w:ascii="Calibri" w:eastAsia="Calibri" w:hAnsi="Calibri" w:cs="Times New Roman"/>
          <w:noProof/>
          <w:sz w:val="20"/>
          <w:szCs w:val="20"/>
          <w:lang w:val="en-CA"/>
        </w:rPr>
        <w:t>.</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2" w:name="_ENREF_28"/>
      <w:r w:rsidRPr="00D80371">
        <w:rPr>
          <w:rFonts w:ascii="Calibri" w:eastAsia="Calibri" w:hAnsi="Calibri" w:cs="Times New Roman"/>
          <w:b/>
          <w:noProof/>
          <w:sz w:val="20"/>
          <w:szCs w:val="20"/>
          <w:lang w:val="en-CA"/>
        </w:rPr>
        <w:t>28.</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SINGH, S., R. Foster et K.</w:t>
      </w:r>
      <w:r w:rsidR="003D3C71"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M. Khan. </w:t>
      </w:r>
      <w:r w:rsidRPr="00D80371">
        <w:rPr>
          <w:rFonts w:ascii="Calibri" w:hAnsi="Calibri"/>
          <w:i/>
          <w:noProof/>
          <w:color w:val="000000" w:themeColor="text1"/>
          <w:sz w:val="20"/>
          <w:szCs w:val="20"/>
          <w:lang w:val="en-CA"/>
        </w:rPr>
        <w:t>Accident or osteoporosis?: Survey of community follow-up after low-trauma fracture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Can Fam Physician, </w:t>
      </w:r>
      <w:r w:rsidRPr="00D80371">
        <w:rPr>
          <w:rFonts w:ascii="Calibri" w:hAnsi="Calibri"/>
          <w:noProof/>
          <w:color w:val="000000" w:themeColor="text1"/>
          <w:sz w:val="20"/>
          <w:szCs w:val="20"/>
          <w:lang w:val="en-CA"/>
        </w:rPr>
        <w:t>avril 2011, vol. 57,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4, p. 128-133</w:t>
      </w:r>
      <w:r w:rsidRPr="00D80371">
        <w:rPr>
          <w:rFonts w:ascii="Calibri" w:eastAsia="Calibri" w:hAnsi="Calibri" w:cs="Times New Roman"/>
          <w:noProof/>
          <w:sz w:val="20"/>
          <w:szCs w:val="20"/>
          <w:lang w:val="en-CA"/>
        </w:rPr>
        <w:t>.</w:t>
      </w:r>
      <w:bookmarkEnd w:id="2"/>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3" w:name="_ENREF_29"/>
      <w:r w:rsidRPr="00D80371">
        <w:rPr>
          <w:rFonts w:ascii="Calibri" w:eastAsia="Calibri" w:hAnsi="Calibri" w:cs="Times New Roman"/>
          <w:b/>
          <w:noProof/>
          <w:sz w:val="20"/>
          <w:szCs w:val="20"/>
          <w:lang w:val="en-CA"/>
        </w:rPr>
        <w:t>29.</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DAVIS, J.</w:t>
      </w:r>
      <w:r w:rsidR="00743BFD"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C., M.</w:t>
      </w:r>
      <w:r w:rsidR="00743BFD"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C. Ashe, P. Guy et K.</w:t>
      </w:r>
      <w:r w:rsidR="00743BFD"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M. Khan. </w:t>
      </w:r>
      <w:r w:rsidRPr="00D80371">
        <w:rPr>
          <w:rFonts w:ascii="Calibri" w:hAnsi="Calibri"/>
          <w:i/>
          <w:noProof/>
          <w:color w:val="000000" w:themeColor="text1"/>
          <w:sz w:val="20"/>
          <w:szCs w:val="20"/>
          <w:lang w:val="en-CA"/>
        </w:rPr>
        <w:t>Undertreatment after hip fracture: a retrospective study of osteoporosis overlooked</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J Am Geriatr Soc., </w:t>
      </w:r>
      <w:r w:rsidRPr="00D80371">
        <w:rPr>
          <w:rFonts w:ascii="Calibri" w:hAnsi="Calibri"/>
          <w:noProof/>
          <w:color w:val="000000" w:themeColor="text1"/>
          <w:sz w:val="20"/>
          <w:szCs w:val="20"/>
          <w:lang w:val="en-CA"/>
        </w:rPr>
        <w:t>juin 2006, vol. 54,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6, p. 1019-1020.</w:t>
      </w:r>
      <w:bookmarkEnd w:id="3"/>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4" w:name="_ENREF_30"/>
      <w:r w:rsidRPr="00D80371">
        <w:rPr>
          <w:rFonts w:ascii="Calibri" w:eastAsia="Calibri" w:hAnsi="Calibri" w:cs="Times New Roman"/>
          <w:b/>
          <w:noProof/>
          <w:sz w:val="20"/>
          <w:szCs w:val="20"/>
          <w:lang w:val="en-CA"/>
        </w:rPr>
        <w:t>30.</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ASHE, M.</w:t>
      </w:r>
      <w:r w:rsidR="0072698B"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C., H.</w:t>
      </w:r>
      <w:r w:rsidR="0072698B"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A. McKay, P. Janssen, P. Guy et K.</w:t>
      </w:r>
      <w:r w:rsidR="0072698B"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M. Khan. </w:t>
      </w:r>
      <w:r w:rsidRPr="00D80371">
        <w:rPr>
          <w:rFonts w:ascii="Calibri" w:hAnsi="Calibri"/>
          <w:i/>
          <w:noProof/>
          <w:color w:val="000000" w:themeColor="text1"/>
          <w:sz w:val="20"/>
          <w:szCs w:val="20"/>
          <w:lang w:val="en-CA"/>
        </w:rPr>
        <w:t>Improving osteoporosis management in at-risk fracture clinic patients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J Am Geriatr Soc., </w:t>
      </w:r>
      <w:r w:rsidRPr="00D80371">
        <w:rPr>
          <w:rFonts w:ascii="Calibri" w:hAnsi="Calibri"/>
          <w:noProof/>
          <w:color w:val="000000" w:themeColor="text1"/>
          <w:sz w:val="20"/>
          <w:szCs w:val="20"/>
          <w:lang w:val="en-CA"/>
        </w:rPr>
        <w:t>avril 2005, vol. 53,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4, p. 727-728</w:t>
      </w:r>
      <w:r w:rsidRPr="00D80371">
        <w:rPr>
          <w:rFonts w:ascii="Calibri" w:eastAsia="Calibri" w:hAnsi="Calibri" w:cs="Times New Roman"/>
          <w:noProof/>
          <w:sz w:val="20"/>
          <w:szCs w:val="20"/>
          <w:lang w:val="en-CA"/>
        </w:rPr>
        <w:t>.</w:t>
      </w:r>
      <w:bookmarkEnd w:id="4"/>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5" w:name="_ENREF_31"/>
      <w:r w:rsidRPr="00D80371">
        <w:rPr>
          <w:rFonts w:ascii="Calibri" w:eastAsia="Calibri" w:hAnsi="Calibri" w:cs="Times New Roman"/>
          <w:b/>
          <w:noProof/>
          <w:sz w:val="20"/>
          <w:szCs w:val="20"/>
          <w:lang w:val="en-CA"/>
        </w:rPr>
        <w:t>31.</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BYSZEWSKI, A., G. Lemay, F. Molnar, N. Azad et S.</w:t>
      </w:r>
      <w:r w:rsidR="00236106"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E. McMartin. </w:t>
      </w:r>
      <w:r w:rsidRPr="00D80371">
        <w:rPr>
          <w:rFonts w:ascii="Calibri" w:hAnsi="Calibri"/>
          <w:i/>
          <w:noProof/>
          <w:color w:val="000000" w:themeColor="text1"/>
          <w:sz w:val="20"/>
          <w:szCs w:val="20"/>
          <w:lang w:val="en-CA"/>
        </w:rPr>
        <w:t>Closing the osteoporosis care gap in hip fracture patients: an opportunity to decrease recurrent fractures and hospital admissions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J Osteoporos, </w:t>
      </w:r>
      <w:r w:rsidRPr="00D80371">
        <w:rPr>
          <w:rFonts w:ascii="Calibri" w:hAnsi="Calibri"/>
          <w:noProof/>
          <w:color w:val="000000" w:themeColor="text1"/>
          <w:sz w:val="20"/>
          <w:szCs w:val="20"/>
          <w:lang w:val="en-CA"/>
        </w:rPr>
        <w:t>2011, 2011, 404969.</w:t>
      </w:r>
      <w:bookmarkEnd w:id="5"/>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6" w:name="_ENREF_32"/>
      <w:r w:rsidRPr="00C212DD">
        <w:rPr>
          <w:rFonts w:ascii="Calibri" w:eastAsia="Calibri" w:hAnsi="Calibri" w:cs="Times New Roman"/>
          <w:b/>
          <w:noProof/>
          <w:sz w:val="20"/>
          <w:szCs w:val="20"/>
          <w:lang w:val="fr-CA"/>
        </w:rPr>
        <w:t>32.</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PETRELLA, R.</w:t>
      </w:r>
      <w:r w:rsidR="00236106">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J. et T.</w:t>
      </w:r>
      <w:r w:rsidR="00236106">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J. Jones. </w:t>
      </w:r>
      <w:r w:rsidRPr="00D80371">
        <w:rPr>
          <w:rFonts w:ascii="Calibri" w:hAnsi="Calibri"/>
          <w:i/>
          <w:noProof/>
          <w:color w:val="000000" w:themeColor="text1"/>
          <w:sz w:val="20"/>
          <w:szCs w:val="20"/>
          <w:lang w:val="en-CA"/>
        </w:rPr>
        <w:t>Do patients receive recommended treatment of osteoporosis following hip fracture in primary care?,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BMC Fam Pract., </w:t>
      </w:r>
      <w:r w:rsidRPr="00D80371">
        <w:rPr>
          <w:rFonts w:ascii="Calibri" w:hAnsi="Calibri"/>
          <w:noProof/>
          <w:color w:val="000000" w:themeColor="text1"/>
          <w:sz w:val="20"/>
          <w:szCs w:val="20"/>
          <w:lang w:val="en-CA"/>
        </w:rPr>
        <w:t>2006, vol. 7, p. 31</w:t>
      </w:r>
      <w:r w:rsidRPr="00D80371">
        <w:rPr>
          <w:rFonts w:ascii="Calibri" w:hAnsi="Calibri"/>
          <w:noProof/>
          <w:color w:val="000000" w:themeColor="text1"/>
          <w:lang w:val="en-CA"/>
        </w:rPr>
        <w:t>.</w:t>
      </w:r>
      <w:bookmarkEnd w:id="6"/>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7" w:name="_ENREF_33"/>
      <w:r w:rsidRPr="00C212DD">
        <w:rPr>
          <w:rFonts w:ascii="Calibri" w:eastAsia="Calibri" w:hAnsi="Calibri" w:cs="Times New Roman"/>
          <w:b/>
          <w:noProof/>
          <w:sz w:val="20"/>
          <w:szCs w:val="20"/>
          <w:lang w:val="fr-CA"/>
        </w:rPr>
        <w:t>33.</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HAMEL, M.</w:t>
      </w:r>
      <w:r w:rsidR="005E09B5">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E., R.</w:t>
      </w:r>
      <w:r w:rsidR="005E09B5">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J. Sebaldt, K. Siminoski et coll. </w:t>
      </w:r>
      <w:r w:rsidRPr="00D80371">
        <w:rPr>
          <w:rFonts w:ascii="Calibri" w:hAnsi="Calibri"/>
          <w:i/>
          <w:noProof/>
          <w:color w:val="000000" w:themeColor="text1"/>
          <w:sz w:val="20"/>
          <w:szCs w:val="20"/>
          <w:lang w:val="en-CA"/>
        </w:rPr>
        <w:t>Influence of fracture history and bone mineral density testing on the treatment of osteoporosis in two non-academic community centers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févr. 2005, vol. 16,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2, p. 208-215</w:t>
      </w:r>
      <w:r w:rsidRPr="00D80371">
        <w:rPr>
          <w:rFonts w:ascii="Calibri" w:eastAsia="Calibri" w:hAnsi="Calibri" w:cs="Times New Roman"/>
          <w:noProof/>
          <w:sz w:val="20"/>
          <w:szCs w:val="20"/>
          <w:lang w:val="en-CA"/>
        </w:rPr>
        <w:t>.</w:t>
      </w:r>
      <w:bookmarkEnd w:id="7"/>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8" w:name="_ENREF_34"/>
      <w:r w:rsidRPr="00C212DD">
        <w:rPr>
          <w:rFonts w:ascii="Calibri" w:eastAsia="Calibri" w:hAnsi="Calibri" w:cs="Times New Roman"/>
          <w:b/>
          <w:noProof/>
          <w:sz w:val="20"/>
          <w:szCs w:val="20"/>
          <w:lang w:val="fr-CA"/>
        </w:rPr>
        <w:t>34.</w:t>
      </w:r>
      <w:r w:rsidRPr="00C212DD">
        <w:rPr>
          <w:rFonts w:ascii="Calibri" w:eastAsia="Calibri" w:hAnsi="Calibri" w:cs="Times New Roman"/>
          <w:noProof/>
          <w:sz w:val="20"/>
          <w:szCs w:val="20"/>
          <w:lang w:val="fr-CA"/>
        </w:rPr>
        <w:tab/>
      </w:r>
      <w:bookmarkEnd w:id="8"/>
      <w:r w:rsidRPr="00C212DD">
        <w:rPr>
          <w:rFonts w:ascii="Calibri" w:hAnsi="Calibri"/>
          <w:noProof/>
          <w:color w:val="000000" w:themeColor="text1"/>
          <w:sz w:val="20"/>
          <w:szCs w:val="20"/>
          <w:lang w:val="fr-CA"/>
        </w:rPr>
        <w:t>HAJCSAR</w:t>
      </w:r>
      <w:r w:rsidR="00531DF0">
        <w:rPr>
          <w:rFonts w:ascii="Calibri" w:hAnsi="Calibri"/>
          <w:noProof/>
          <w:color w:val="000000" w:themeColor="text1"/>
          <w:sz w:val="20"/>
          <w:szCs w:val="20"/>
          <w:lang w:val="fr-CA"/>
        </w:rPr>
        <w:t>,</w:t>
      </w:r>
      <w:r w:rsidRPr="00C212DD">
        <w:rPr>
          <w:rFonts w:ascii="Calibri" w:hAnsi="Calibri"/>
          <w:noProof/>
          <w:color w:val="000000" w:themeColor="text1"/>
          <w:sz w:val="20"/>
          <w:szCs w:val="20"/>
          <w:lang w:val="fr-CA"/>
        </w:rPr>
        <w:t xml:space="preserve"> E.</w:t>
      </w:r>
      <w:r w:rsidR="00531DF0">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E., G. Hawker et E.</w:t>
      </w:r>
      <w:r w:rsidR="00C84D96">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R. Bogoch. </w:t>
      </w:r>
      <w:r w:rsidRPr="00D80371">
        <w:rPr>
          <w:rFonts w:ascii="Calibri" w:hAnsi="Calibri"/>
          <w:i/>
          <w:noProof/>
          <w:color w:val="000000" w:themeColor="text1"/>
          <w:sz w:val="20"/>
          <w:szCs w:val="20"/>
          <w:lang w:val="en-CA"/>
        </w:rPr>
        <w:t>Investigation and treatment of osteoporosis in patients with fragility fractures,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CMAJ, </w:t>
      </w:r>
      <w:r w:rsidR="00E560D1" w:rsidRPr="00D80371">
        <w:rPr>
          <w:rFonts w:ascii="Calibri" w:hAnsi="Calibri"/>
          <w:noProof/>
          <w:color w:val="000000" w:themeColor="text1"/>
          <w:sz w:val="20"/>
          <w:szCs w:val="20"/>
          <w:lang w:val="en-CA"/>
        </w:rPr>
        <w:t>3 oct. 2000,</w:t>
      </w:r>
      <w:r w:rsidRPr="00D80371">
        <w:rPr>
          <w:rFonts w:ascii="Calibri" w:hAnsi="Calibri"/>
          <w:noProof/>
          <w:color w:val="000000" w:themeColor="text1"/>
          <w:sz w:val="20"/>
          <w:szCs w:val="20"/>
          <w:lang w:val="en-CA"/>
        </w:rPr>
        <w:t xml:space="preserve"> vol. 163,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7, p. 819-822.</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9" w:name="_ENREF_35"/>
      <w:r w:rsidRPr="00C212DD">
        <w:rPr>
          <w:rFonts w:ascii="Calibri" w:eastAsia="Calibri" w:hAnsi="Calibri" w:cs="Times New Roman"/>
          <w:b/>
          <w:noProof/>
          <w:sz w:val="20"/>
          <w:szCs w:val="20"/>
          <w:lang w:val="fr-CA"/>
        </w:rPr>
        <w:t>35.</w:t>
      </w:r>
      <w:r w:rsidR="00DA21CB">
        <w:rPr>
          <w:rFonts w:ascii="Calibri" w:eastAsia="Calibri" w:hAnsi="Calibri" w:cs="Times New Roman"/>
          <w:noProof/>
          <w:sz w:val="20"/>
          <w:szCs w:val="20"/>
          <w:lang w:val="fr-CA"/>
        </w:rPr>
        <w:tab/>
        <w:t>KHANDWALA, H. M., N. Kolla et</w:t>
      </w:r>
      <w:r w:rsidRPr="00C212DD">
        <w:rPr>
          <w:rFonts w:ascii="Calibri" w:eastAsia="Calibri" w:hAnsi="Calibri" w:cs="Times New Roman"/>
          <w:noProof/>
          <w:sz w:val="20"/>
          <w:szCs w:val="20"/>
          <w:lang w:val="fr-CA"/>
        </w:rPr>
        <w:t xml:space="preserve"> V. K. Grover. </w:t>
      </w:r>
      <w:r w:rsidRPr="00D80371">
        <w:rPr>
          <w:rFonts w:ascii="Calibri" w:eastAsia="Calibri" w:hAnsi="Calibri" w:cs="Times New Roman"/>
          <w:i/>
          <w:noProof/>
          <w:sz w:val="20"/>
          <w:szCs w:val="20"/>
          <w:lang w:val="en-CA"/>
        </w:rPr>
        <w:t>Evaluation and treatment of osteoporosis in patients with a fragility hip fracture</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Endocr Pract., </w:t>
      </w:r>
      <w:r w:rsidRPr="00D80371">
        <w:rPr>
          <w:rFonts w:ascii="Calibri" w:eastAsia="Calibri" w:hAnsi="Calibri" w:cs="Times New Roman"/>
          <w:noProof/>
          <w:sz w:val="20"/>
          <w:szCs w:val="20"/>
          <w:lang w:val="en-CA"/>
        </w:rPr>
        <w:t>novembre et décembre 2005, vol. 11,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6, p. 370-375.</w:t>
      </w:r>
      <w:bookmarkEnd w:id="9"/>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10" w:name="_ENREF_36"/>
      <w:r w:rsidRPr="00D80371">
        <w:rPr>
          <w:rFonts w:ascii="Calibri" w:eastAsia="Calibri" w:hAnsi="Calibri" w:cs="Times New Roman"/>
          <w:b/>
          <w:noProof/>
          <w:sz w:val="20"/>
          <w:szCs w:val="20"/>
          <w:lang w:val="en-CA"/>
        </w:rPr>
        <w:t>36.</w:t>
      </w:r>
      <w:r w:rsidRPr="00D80371">
        <w:rPr>
          <w:rFonts w:ascii="Calibri" w:eastAsia="Calibri" w:hAnsi="Calibri" w:cs="Times New Roman"/>
          <w:noProof/>
          <w:sz w:val="20"/>
          <w:szCs w:val="20"/>
          <w:lang w:val="en-CA"/>
        </w:rPr>
        <w:tab/>
        <w:t xml:space="preserve">INTERNATIONAL OSTEOPOROSIS FOUNDATION. </w:t>
      </w:r>
      <w:r w:rsidRPr="00D80371">
        <w:rPr>
          <w:rFonts w:ascii="Calibri" w:eastAsia="Calibri" w:hAnsi="Calibri" w:cs="Times New Roman"/>
          <w:i/>
          <w:noProof/>
          <w:sz w:val="20"/>
          <w:szCs w:val="20"/>
          <w:lang w:val="en-CA"/>
        </w:rPr>
        <w:t xml:space="preserve">Capture the Fracture: A global campaign to break the fragility fracture cycle, </w:t>
      </w:r>
      <w:r w:rsidRPr="00D80371">
        <w:rPr>
          <w:rFonts w:ascii="Calibri" w:eastAsia="Calibri" w:hAnsi="Calibri" w:cs="Times New Roman"/>
          <w:noProof/>
          <w:sz w:val="20"/>
          <w:szCs w:val="20"/>
          <w:lang w:val="en-CA"/>
        </w:rPr>
        <w:t>Nyon 2012.</w:t>
      </w:r>
      <w:bookmarkEnd w:id="10"/>
    </w:p>
    <w:p w:rsidR="00EC2EC1" w:rsidRPr="00C212DD" w:rsidRDefault="00EC2EC1" w:rsidP="00EC2EC1">
      <w:pPr>
        <w:spacing w:after="0" w:line="240" w:lineRule="auto"/>
        <w:ind w:left="720" w:hanging="720"/>
        <w:rPr>
          <w:rFonts w:ascii="Calibri" w:eastAsia="Calibri" w:hAnsi="Calibri" w:cs="Times New Roman"/>
          <w:noProof/>
          <w:sz w:val="20"/>
          <w:szCs w:val="20"/>
          <w:lang w:val="fr-CA"/>
        </w:rPr>
      </w:pPr>
      <w:bookmarkStart w:id="11" w:name="_ENREF_37"/>
      <w:r w:rsidRPr="00D80371">
        <w:rPr>
          <w:rFonts w:ascii="Calibri" w:eastAsia="Calibri" w:hAnsi="Calibri" w:cs="Times New Roman"/>
          <w:b/>
          <w:noProof/>
          <w:sz w:val="20"/>
          <w:szCs w:val="20"/>
          <w:lang w:val="en-CA"/>
        </w:rPr>
        <w:t>37.</w:t>
      </w:r>
      <w:r w:rsidRPr="00D80371">
        <w:rPr>
          <w:rFonts w:ascii="Calibri" w:eastAsia="Calibri" w:hAnsi="Calibri" w:cs="Times New Roman"/>
          <w:noProof/>
          <w:sz w:val="20"/>
          <w:szCs w:val="20"/>
          <w:lang w:val="en-CA"/>
        </w:rPr>
        <w:tab/>
        <w:t xml:space="preserve">INTERNATIONAL OSTEOPOROSIS FOUNDATION. </w:t>
      </w:r>
      <w:r w:rsidRPr="00D80371">
        <w:rPr>
          <w:rFonts w:ascii="Calibri" w:eastAsia="Calibri" w:hAnsi="Calibri" w:cs="Times New Roman"/>
          <w:i/>
          <w:noProof/>
          <w:sz w:val="20"/>
          <w:szCs w:val="20"/>
          <w:lang w:val="en-CA"/>
        </w:rPr>
        <w:t>Capture the Fracture: Break the worldwide fragility fracture cycle</w:t>
      </w:r>
      <w:r w:rsidR="007D2DD9" w:rsidRPr="00D80371">
        <w:rPr>
          <w:rFonts w:ascii="Calibri" w:eastAsia="Calibri" w:hAnsi="Calibri" w:cs="Times New Roman"/>
          <w:noProof/>
          <w:sz w:val="20"/>
          <w:szCs w:val="20"/>
          <w:lang w:val="en-CA"/>
        </w:rPr>
        <w:t xml:space="preserve">, </w:t>
      </w:r>
      <w:r w:rsidRPr="00D80371">
        <w:rPr>
          <w:rFonts w:ascii="Calibri" w:eastAsia="Calibri" w:hAnsi="Calibri" w:cs="Times New Roman"/>
          <w:noProof/>
          <w:sz w:val="20"/>
          <w:szCs w:val="20"/>
          <w:lang w:val="en-CA"/>
        </w:rPr>
        <w:t xml:space="preserve">http://www.capturethefracture.org/. </w:t>
      </w:r>
      <w:r w:rsidRPr="00C212DD">
        <w:rPr>
          <w:rFonts w:ascii="Calibri" w:eastAsia="Calibri" w:hAnsi="Calibri" w:cs="Times New Roman"/>
          <w:noProof/>
          <w:sz w:val="20"/>
          <w:szCs w:val="20"/>
          <w:lang w:val="fr-CA"/>
        </w:rPr>
        <w:t>Consulté le 21 juin 2013.</w:t>
      </w:r>
      <w:bookmarkEnd w:id="11"/>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12" w:name="_ENREF_38"/>
      <w:r w:rsidRPr="00C212DD">
        <w:rPr>
          <w:rFonts w:ascii="Calibri" w:eastAsia="Calibri" w:hAnsi="Calibri" w:cs="Times New Roman"/>
          <w:b/>
          <w:noProof/>
          <w:sz w:val="20"/>
          <w:szCs w:val="20"/>
          <w:lang w:val="fr-CA"/>
        </w:rPr>
        <w:t>38.</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ELLIOT-GIBSON, V., E.</w:t>
      </w:r>
      <w:r w:rsidR="002E0899">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R. Bogoch, S.</w:t>
      </w:r>
      <w:r w:rsidR="002E0899">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A. Jamal et D.</w:t>
      </w:r>
      <w:r w:rsidR="002E0899">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E. Beaton. </w:t>
      </w:r>
      <w:r w:rsidRPr="00D80371">
        <w:rPr>
          <w:rFonts w:ascii="Calibri" w:hAnsi="Calibri"/>
          <w:i/>
          <w:noProof/>
          <w:color w:val="000000" w:themeColor="text1"/>
          <w:sz w:val="20"/>
          <w:szCs w:val="20"/>
          <w:lang w:val="en-CA"/>
        </w:rPr>
        <w:t>Practice patterns in the diagnosis and treatment of osteoporosis after a fragility fracture: a systematic review</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oct. 2004, vol. 15,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10, p. 767-778.</w:t>
      </w:r>
      <w:bookmarkEnd w:id="12"/>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13" w:name="_ENREF_39"/>
      <w:r w:rsidRPr="00D80371">
        <w:rPr>
          <w:rFonts w:ascii="Calibri" w:eastAsia="Calibri" w:hAnsi="Calibri" w:cs="Times New Roman"/>
          <w:b/>
          <w:noProof/>
          <w:sz w:val="20"/>
          <w:szCs w:val="20"/>
          <w:lang w:val="en-CA"/>
        </w:rPr>
        <w:t>39.</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GIANGREGORIO, L., A. Papaioannou, A. Cranney, N. Zytaruk et J.</w:t>
      </w:r>
      <w:r w:rsidR="00CA11D8"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D. Adachi. </w:t>
      </w:r>
      <w:r w:rsidRPr="00D80371">
        <w:rPr>
          <w:rFonts w:ascii="Calibri" w:hAnsi="Calibri"/>
          <w:i/>
          <w:noProof/>
          <w:color w:val="000000" w:themeColor="text1"/>
          <w:sz w:val="20"/>
          <w:szCs w:val="20"/>
          <w:lang w:val="en-CA"/>
        </w:rPr>
        <w:t>Fragility fractures and the osteoporosis care gap: an international phenomenon</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Semin Arthritis Rheum., </w:t>
      </w:r>
      <w:r w:rsidRPr="00D80371">
        <w:rPr>
          <w:rFonts w:ascii="Calibri" w:hAnsi="Calibri"/>
          <w:noProof/>
          <w:color w:val="000000" w:themeColor="text1"/>
          <w:sz w:val="20"/>
          <w:szCs w:val="20"/>
          <w:lang w:val="en-CA"/>
        </w:rPr>
        <w:t>avril 2006, vol. 35,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5, p. 293-305</w:t>
      </w:r>
      <w:r w:rsidRPr="00D80371">
        <w:rPr>
          <w:rFonts w:ascii="Calibri" w:eastAsia="Calibri" w:hAnsi="Calibri" w:cs="Times New Roman"/>
          <w:noProof/>
          <w:sz w:val="20"/>
          <w:szCs w:val="20"/>
          <w:lang w:val="en-CA"/>
        </w:rPr>
        <w:t>.</w:t>
      </w:r>
      <w:bookmarkEnd w:id="13"/>
    </w:p>
    <w:p w:rsidR="00EC2EC1" w:rsidRPr="00C212DD" w:rsidRDefault="00EC2EC1" w:rsidP="00EC2EC1">
      <w:pPr>
        <w:spacing w:after="0" w:line="240" w:lineRule="auto"/>
        <w:ind w:left="720" w:hanging="720"/>
        <w:rPr>
          <w:rFonts w:ascii="Calibri" w:eastAsia="Calibri" w:hAnsi="Calibri" w:cs="Times New Roman"/>
          <w:noProof/>
          <w:sz w:val="20"/>
          <w:szCs w:val="20"/>
          <w:lang w:val="fr-CA"/>
        </w:rPr>
      </w:pPr>
      <w:bookmarkStart w:id="14" w:name="_ENREF_40"/>
      <w:r w:rsidRPr="00C212DD">
        <w:rPr>
          <w:rFonts w:ascii="Calibri" w:eastAsia="Calibri" w:hAnsi="Calibri" w:cs="Times New Roman"/>
          <w:b/>
          <w:noProof/>
          <w:sz w:val="20"/>
          <w:szCs w:val="20"/>
          <w:lang w:val="fr-CA"/>
        </w:rPr>
        <w:t>40.</w:t>
      </w:r>
      <w:r w:rsidRPr="00C212DD">
        <w:rPr>
          <w:rFonts w:ascii="Calibri" w:eastAsia="Calibri" w:hAnsi="Calibri" w:cs="Times New Roman"/>
          <w:noProof/>
          <w:sz w:val="20"/>
          <w:szCs w:val="20"/>
          <w:lang w:val="fr-CA"/>
        </w:rPr>
        <w:tab/>
        <w:t xml:space="preserve">OSTÉOPOROSE CANADA. </w:t>
      </w:r>
      <w:r w:rsidRPr="00C212DD">
        <w:rPr>
          <w:rFonts w:ascii="Calibri" w:eastAsia="Calibri" w:hAnsi="Calibri" w:cs="Times New Roman"/>
          <w:i/>
          <w:noProof/>
          <w:sz w:val="20"/>
          <w:szCs w:val="20"/>
          <w:lang w:val="fr-CA"/>
        </w:rPr>
        <w:t>Ostéoporose : Vers un avenir sans fracture,</w:t>
      </w:r>
      <w:r w:rsidRPr="00C212DD">
        <w:rPr>
          <w:rFonts w:ascii="Calibri" w:eastAsia="Calibri" w:hAnsi="Calibri" w:cs="Times New Roman"/>
          <w:noProof/>
          <w:sz w:val="20"/>
          <w:szCs w:val="20"/>
          <w:lang w:val="fr-CA"/>
        </w:rPr>
        <w:t xml:space="preserve"> Toronto, 2011.</w:t>
      </w:r>
      <w:bookmarkEnd w:id="14"/>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15" w:name="_ENREF_41"/>
      <w:r w:rsidRPr="00D80371">
        <w:rPr>
          <w:rFonts w:ascii="Calibri" w:eastAsia="Calibri" w:hAnsi="Calibri" w:cs="Times New Roman"/>
          <w:b/>
          <w:noProof/>
          <w:sz w:val="20"/>
          <w:szCs w:val="20"/>
          <w:lang w:val="en-CA"/>
        </w:rPr>
        <w:t>41.</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 xml:space="preserve">OFFICE OF THE SURGEON GENERAL. </w:t>
      </w:r>
      <w:r w:rsidRPr="00D80371">
        <w:rPr>
          <w:rFonts w:ascii="Calibri" w:hAnsi="Calibri"/>
          <w:i/>
          <w:noProof/>
          <w:color w:val="000000" w:themeColor="text1"/>
          <w:sz w:val="20"/>
          <w:szCs w:val="20"/>
          <w:lang w:val="en-CA"/>
        </w:rPr>
        <w:t>Bone Health and Osteoporosis: A Report of the Surgeon General</w:t>
      </w:r>
      <w:r w:rsidRPr="00D80371">
        <w:rPr>
          <w:rFonts w:ascii="Calibri" w:hAnsi="Calibri"/>
          <w:noProof/>
          <w:color w:val="000000" w:themeColor="text1"/>
          <w:sz w:val="20"/>
          <w:szCs w:val="20"/>
          <w:lang w:val="en-CA"/>
        </w:rPr>
        <w:t>. « US Department of Health and Human Services », édition Washington, 2004</w:t>
      </w:r>
      <w:r w:rsidRPr="00D80371">
        <w:rPr>
          <w:rFonts w:ascii="Calibri" w:eastAsia="Calibri" w:hAnsi="Calibri" w:cs="Times New Roman"/>
          <w:noProof/>
          <w:sz w:val="20"/>
          <w:szCs w:val="20"/>
          <w:lang w:val="en-CA"/>
        </w:rPr>
        <w:t>.</w:t>
      </w:r>
      <w:bookmarkEnd w:id="15"/>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16" w:name="_ENREF_42"/>
      <w:r w:rsidRPr="00D80371">
        <w:rPr>
          <w:rFonts w:ascii="Calibri" w:eastAsia="Calibri" w:hAnsi="Calibri" w:cs="Times New Roman"/>
          <w:b/>
          <w:noProof/>
          <w:sz w:val="20"/>
          <w:szCs w:val="20"/>
          <w:lang w:val="en-CA"/>
        </w:rPr>
        <w:lastRenderedPageBreak/>
        <w:t>42.</w:t>
      </w:r>
      <w:r w:rsidRPr="00D80371">
        <w:rPr>
          <w:rFonts w:ascii="Calibri" w:eastAsia="Calibri" w:hAnsi="Calibri" w:cs="Times New Roman"/>
          <w:noProof/>
          <w:sz w:val="20"/>
          <w:szCs w:val="20"/>
          <w:lang w:val="en-CA"/>
        </w:rPr>
        <w:tab/>
        <w:t>TOSI</w:t>
      </w:r>
      <w:r w:rsidR="0018350F" w:rsidRPr="00D80371">
        <w:rPr>
          <w:rFonts w:ascii="Calibri" w:eastAsia="Calibri" w:hAnsi="Calibri" w:cs="Times New Roman"/>
          <w:noProof/>
          <w:sz w:val="20"/>
          <w:szCs w:val="20"/>
          <w:lang w:val="en-CA"/>
        </w:rPr>
        <w:t>, L. L., R. Gliklich, K. Kannan et</w:t>
      </w:r>
      <w:r w:rsidRPr="00D80371">
        <w:rPr>
          <w:rFonts w:ascii="Calibri" w:eastAsia="Calibri" w:hAnsi="Calibri" w:cs="Times New Roman"/>
          <w:noProof/>
          <w:sz w:val="20"/>
          <w:szCs w:val="20"/>
          <w:lang w:val="en-CA"/>
        </w:rPr>
        <w:t xml:space="preserve"> K. J. Koval. </w:t>
      </w:r>
      <w:r w:rsidRPr="00D80371">
        <w:rPr>
          <w:rFonts w:ascii="Calibri" w:eastAsia="Calibri" w:hAnsi="Calibri" w:cs="Times New Roman"/>
          <w:i/>
          <w:noProof/>
          <w:sz w:val="20"/>
          <w:szCs w:val="20"/>
          <w:lang w:val="en-CA"/>
        </w:rPr>
        <w:t>The American Orthopaedic Association's "own the bone" initiative to prevent secondary fractures</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J Bone Joint Surg Am., </w:t>
      </w:r>
      <w:r w:rsidRPr="00D80371">
        <w:rPr>
          <w:rFonts w:ascii="Calibri" w:eastAsia="Calibri" w:hAnsi="Calibri" w:cs="Times New Roman"/>
          <w:noProof/>
          <w:sz w:val="20"/>
          <w:szCs w:val="20"/>
          <w:lang w:val="en-CA"/>
        </w:rPr>
        <w:t>janvier 2008, vol. 90,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1, p. 163-173.</w:t>
      </w:r>
      <w:bookmarkEnd w:id="16"/>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17" w:name="_ENREF_43"/>
      <w:r w:rsidRPr="00D80371">
        <w:rPr>
          <w:rFonts w:ascii="Calibri" w:eastAsia="Calibri" w:hAnsi="Calibri" w:cs="Times New Roman"/>
          <w:b/>
          <w:noProof/>
          <w:sz w:val="20"/>
          <w:szCs w:val="20"/>
          <w:lang w:val="en-CA"/>
        </w:rPr>
        <w:t>43.</w:t>
      </w:r>
      <w:r w:rsidRPr="00D80371">
        <w:rPr>
          <w:rFonts w:ascii="Calibri" w:eastAsia="Calibri" w:hAnsi="Calibri" w:cs="Times New Roman"/>
          <w:noProof/>
          <w:sz w:val="20"/>
          <w:szCs w:val="20"/>
          <w:lang w:val="en-CA"/>
        </w:rPr>
        <w:tab/>
        <w:t xml:space="preserve">AMERICAN ORTHOPAEDIC ASSOCIATION. Site Web </w:t>
      </w:r>
      <w:r w:rsidRPr="00D80371">
        <w:rPr>
          <w:rFonts w:ascii="Calibri" w:eastAsia="Calibri" w:hAnsi="Calibri" w:cs="Times New Roman"/>
          <w:i/>
          <w:noProof/>
          <w:sz w:val="20"/>
          <w:szCs w:val="20"/>
          <w:lang w:val="en-CA"/>
        </w:rPr>
        <w:t>Own the Bone</w:t>
      </w:r>
      <w:r w:rsidR="009B59AA" w:rsidRPr="00D80371">
        <w:rPr>
          <w:rFonts w:ascii="Calibri" w:eastAsia="Calibri" w:hAnsi="Calibri" w:cs="Times New Roman"/>
          <w:noProof/>
          <w:sz w:val="20"/>
          <w:szCs w:val="20"/>
          <w:lang w:val="en-CA"/>
        </w:rPr>
        <w:t xml:space="preserve">. </w:t>
      </w:r>
      <w:r w:rsidRPr="00D80371">
        <w:rPr>
          <w:rFonts w:ascii="Calibri" w:eastAsia="Calibri" w:hAnsi="Calibri" w:cs="Times New Roman"/>
          <w:noProof/>
          <w:sz w:val="20"/>
          <w:szCs w:val="20"/>
          <w:lang w:val="en-CA"/>
        </w:rPr>
        <w:t>http://www.ownthebone.org/. Consulté le 17 janvier 2012.</w:t>
      </w:r>
      <w:bookmarkEnd w:id="17"/>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18" w:name="_ENREF_44"/>
      <w:r w:rsidRPr="00D80371">
        <w:rPr>
          <w:rFonts w:ascii="Calibri" w:eastAsia="Calibri" w:hAnsi="Calibri" w:cs="Times New Roman"/>
          <w:b/>
          <w:noProof/>
          <w:sz w:val="20"/>
          <w:szCs w:val="20"/>
          <w:lang w:val="en-CA"/>
        </w:rPr>
        <w:t>44.</w:t>
      </w:r>
      <w:r w:rsidRPr="00D80371">
        <w:rPr>
          <w:rFonts w:ascii="Calibri" w:eastAsia="Calibri" w:hAnsi="Calibri" w:cs="Times New Roman"/>
          <w:noProof/>
          <w:sz w:val="20"/>
          <w:szCs w:val="20"/>
          <w:lang w:val="en-CA"/>
        </w:rPr>
        <w:tab/>
        <w:t xml:space="preserve">AMERICAN ACADEMY OF ORTHOPAEDIC SURGEONS. American Association of Orthopaedic Surgeons. </w:t>
      </w:r>
      <w:r w:rsidRPr="00D80371">
        <w:rPr>
          <w:rFonts w:ascii="Calibri" w:eastAsia="Calibri" w:hAnsi="Calibri" w:cs="Times New Roman"/>
          <w:i/>
          <w:noProof/>
          <w:sz w:val="20"/>
          <w:szCs w:val="20"/>
          <w:lang w:val="en-CA"/>
        </w:rPr>
        <w:t>Position Statement: Recommendations for Enhancing the Care of Patients with Fragility Fractures</w:t>
      </w:r>
      <w:r w:rsidR="00AF0774" w:rsidRPr="00D80371">
        <w:rPr>
          <w:rFonts w:ascii="Calibri" w:eastAsia="Calibri" w:hAnsi="Calibri" w:cs="Times New Roman"/>
          <w:noProof/>
          <w:sz w:val="20"/>
          <w:szCs w:val="20"/>
          <w:lang w:val="en-CA"/>
        </w:rPr>
        <w:t>.</w:t>
      </w:r>
      <w:r w:rsidRPr="00D80371">
        <w:rPr>
          <w:rFonts w:ascii="Calibri" w:eastAsia="Calibri" w:hAnsi="Calibri" w:cs="Times New Roman"/>
          <w:noProof/>
          <w:sz w:val="20"/>
          <w:szCs w:val="20"/>
          <w:lang w:val="en-CA"/>
        </w:rPr>
        <w:t xml:space="preserve"> http://www.aaos.org/about/papers/position/1159.asp. Consulté le 10 décembre 2012.</w:t>
      </w:r>
      <w:bookmarkEnd w:id="18"/>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19" w:name="_ENREF_45"/>
      <w:r w:rsidRPr="00D80371">
        <w:rPr>
          <w:rFonts w:ascii="Calibri" w:eastAsia="Calibri" w:hAnsi="Calibri" w:cs="Times New Roman"/>
          <w:b/>
          <w:noProof/>
          <w:sz w:val="20"/>
          <w:szCs w:val="20"/>
          <w:lang w:val="en-CA"/>
        </w:rPr>
        <w:t>45.</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EISMAN, J.</w:t>
      </w:r>
      <w:r w:rsidR="00662C11"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A., E.</w:t>
      </w:r>
      <w:r w:rsidR="00662C11"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R. Bogoch, R. Dell et coll. </w:t>
      </w:r>
      <w:r w:rsidRPr="00D80371">
        <w:rPr>
          <w:rFonts w:ascii="Calibri" w:hAnsi="Calibri"/>
          <w:i/>
          <w:noProof/>
          <w:color w:val="000000" w:themeColor="text1"/>
          <w:sz w:val="20"/>
          <w:szCs w:val="20"/>
          <w:lang w:val="en-CA"/>
        </w:rPr>
        <w:t>Making the first fracture the last fracture: ASBMR task force report on secondary fracture prevention</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Journal of Bone and Mineral Research, </w:t>
      </w:r>
      <w:r w:rsidRPr="00D80371">
        <w:rPr>
          <w:rFonts w:ascii="Calibri" w:hAnsi="Calibri"/>
          <w:noProof/>
          <w:color w:val="000000" w:themeColor="text1"/>
          <w:sz w:val="20"/>
          <w:szCs w:val="20"/>
          <w:lang w:val="en-CA"/>
        </w:rPr>
        <w:t>octobre 2012, vol. 27,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10, p. 2039-2046</w:t>
      </w:r>
      <w:r w:rsidRPr="00D80371">
        <w:rPr>
          <w:rFonts w:ascii="Calibri" w:hAnsi="Calibri"/>
          <w:noProof/>
          <w:color w:val="000000" w:themeColor="text1"/>
          <w:lang w:val="en-CA"/>
        </w:rPr>
        <w:t>.</w:t>
      </w:r>
      <w:bookmarkEnd w:id="19"/>
    </w:p>
    <w:p w:rsidR="00EC2EC1" w:rsidRPr="00C212DD" w:rsidRDefault="00EC2EC1" w:rsidP="00EC2EC1">
      <w:pPr>
        <w:spacing w:after="0" w:line="240" w:lineRule="auto"/>
        <w:ind w:left="720" w:hanging="720"/>
        <w:rPr>
          <w:rFonts w:ascii="Calibri" w:eastAsia="Calibri" w:hAnsi="Calibri" w:cs="Times New Roman"/>
          <w:noProof/>
          <w:sz w:val="20"/>
          <w:szCs w:val="20"/>
          <w:lang w:val="fr-CA"/>
        </w:rPr>
      </w:pPr>
      <w:bookmarkStart w:id="20" w:name="_ENREF_46"/>
      <w:r w:rsidRPr="00D80371">
        <w:rPr>
          <w:rFonts w:ascii="Calibri" w:eastAsia="Calibri" w:hAnsi="Calibri" w:cs="Times New Roman"/>
          <w:b/>
          <w:noProof/>
          <w:sz w:val="20"/>
          <w:szCs w:val="20"/>
          <w:lang w:val="en-CA"/>
        </w:rPr>
        <w:t>46.</w:t>
      </w:r>
      <w:r w:rsidRPr="00D80371">
        <w:rPr>
          <w:rFonts w:ascii="Calibri" w:eastAsia="Calibri" w:hAnsi="Calibri" w:cs="Times New Roman"/>
          <w:noProof/>
          <w:sz w:val="20"/>
          <w:szCs w:val="20"/>
          <w:lang w:val="en-CA"/>
        </w:rPr>
        <w:tab/>
        <w:t xml:space="preserve">NATIONAL BONE HEALTH ALLIANCE. </w:t>
      </w:r>
      <w:r w:rsidRPr="00D80371">
        <w:rPr>
          <w:rFonts w:ascii="Calibri" w:eastAsia="Calibri" w:hAnsi="Calibri" w:cs="Times New Roman"/>
          <w:i/>
          <w:noProof/>
          <w:sz w:val="20"/>
          <w:szCs w:val="20"/>
          <w:lang w:val="en-CA"/>
        </w:rPr>
        <w:t>NBHA Secondary Fracture Prevention Initiative</w:t>
      </w:r>
      <w:r w:rsidR="00AF0774" w:rsidRPr="00D80371">
        <w:rPr>
          <w:rFonts w:ascii="Calibri" w:eastAsia="Calibri" w:hAnsi="Calibri" w:cs="Times New Roman"/>
          <w:noProof/>
          <w:sz w:val="20"/>
          <w:szCs w:val="20"/>
          <w:lang w:val="en-CA"/>
        </w:rPr>
        <w:t xml:space="preserve">. </w:t>
      </w:r>
      <w:r w:rsidRPr="00D80371">
        <w:rPr>
          <w:rFonts w:ascii="Calibri" w:eastAsia="Calibri" w:hAnsi="Calibri" w:cs="Times New Roman"/>
          <w:noProof/>
          <w:sz w:val="20"/>
          <w:szCs w:val="20"/>
          <w:lang w:val="en-CA"/>
        </w:rPr>
        <w:t xml:space="preserve">http://www.nbha.org/projects/secondary-fracture-prevention-initiative. </w:t>
      </w:r>
      <w:r w:rsidRPr="00C212DD">
        <w:rPr>
          <w:rFonts w:ascii="Calibri" w:eastAsia="Calibri" w:hAnsi="Calibri" w:cs="Times New Roman"/>
          <w:noProof/>
          <w:sz w:val="20"/>
          <w:szCs w:val="20"/>
          <w:lang w:val="fr-CA"/>
        </w:rPr>
        <w:t>Consulté le 4 février 2013.</w:t>
      </w:r>
      <w:bookmarkEnd w:id="20"/>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21" w:name="_ENREF_47"/>
      <w:r w:rsidRPr="00C212DD">
        <w:rPr>
          <w:rFonts w:ascii="Calibri" w:eastAsia="Calibri" w:hAnsi="Calibri" w:cs="Times New Roman"/>
          <w:b/>
          <w:noProof/>
          <w:sz w:val="20"/>
          <w:szCs w:val="20"/>
          <w:lang w:val="fr-CA"/>
        </w:rPr>
        <w:t>47.</w:t>
      </w:r>
      <w:r w:rsidRPr="00C212DD">
        <w:rPr>
          <w:rFonts w:ascii="Calibri" w:eastAsia="Calibri" w:hAnsi="Calibri" w:cs="Times New Roman"/>
          <w:noProof/>
          <w:sz w:val="20"/>
          <w:szCs w:val="20"/>
          <w:lang w:val="fr-CA"/>
        </w:rPr>
        <w:tab/>
        <w:t xml:space="preserve">DREINHOFER, K. E., J. M. Feron, A. Herrera et coll. </w:t>
      </w:r>
      <w:r w:rsidRPr="00D80371">
        <w:rPr>
          <w:rFonts w:ascii="Calibri" w:eastAsia="Calibri" w:hAnsi="Calibri" w:cs="Times New Roman"/>
          <w:i/>
          <w:noProof/>
          <w:sz w:val="20"/>
          <w:szCs w:val="20"/>
          <w:lang w:val="en-CA"/>
        </w:rPr>
        <w:t>Orthopaedic surgeons and fragility fractures. A survey by the Bone and Joint Decade and the International Osteoporosis Foundation</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J Bone Joint Surg Br., </w:t>
      </w:r>
      <w:r w:rsidRPr="00D80371">
        <w:rPr>
          <w:rFonts w:ascii="Calibri" w:eastAsia="Calibri" w:hAnsi="Calibri" w:cs="Times New Roman"/>
          <w:noProof/>
          <w:sz w:val="20"/>
          <w:szCs w:val="20"/>
          <w:lang w:val="en-CA"/>
        </w:rPr>
        <w:t>septembre 2004, vol. 86,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7, p. 958-961.</w:t>
      </w:r>
      <w:bookmarkEnd w:id="21"/>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22" w:name="_ENREF_48"/>
      <w:r w:rsidRPr="00D80371">
        <w:rPr>
          <w:rFonts w:ascii="Calibri" w:eastAsia="Calibri" w:hAnsi="Calibri" w:cs="Times New Roman"/>
          <w:b/>
          <w:noProof/>
          <w:sz w:val="20"/>
          <w:szCs w:val="20"/>
          <w:lang w:val="en-CA"/>
        </w:rPr>
        <w:t>48.</w:t>
      </w:r>
      <w:r w:rsidRPr="00D80371">
        <w:rPr>
          <w:rFonts w:ascii="Calibri" w:eastAsia="Calibri" w:hAnsi="Calibri" w:cs="Times New Roman"/>
          <w:noProof/>
          <w:sz w:val="20"/>
          <w:szCs w:val="20"/>
          <w:lang w:val="en-CA"/>
        </w:rPr>
        <w:tab/>
        <w:t xml:space="preserve">INTERNATIONAL SOCIETY FOR FRACTURE REPAIR. </w:t>
      </w:r>
      <w:r w:rsidR="00AF0774" w:rsidRPr="00D80371">
        <w:rPr>
          <w:rFonts w:ascii="Calibri" w:eastAsia="Calibri" w:hAnsi="Calibri" w:cs="Times New Roman"/>
          <w:noProof/>
          <w:sz w:val="20"/>
          <w:szCs w:val="20"/>
          <w:lang w:val="en-CA"/>
        </w:rPr>
        <w:t>Osteoporotic Fracture Campaign.</w:t>
      </w:r>
      <w:r w:rsidRPr="00D80371">
        <w:rPr>
          <w:rFonts w:ascii="Calibri" w:eastAsia="Calibri" w:hAnsi="Calibri" w:cs="Times New Roman"/>
          <w:noProof/>
          <w:sz w:val="20"/>
          <w:szCs w:val="20"/>
          <w:lang w:val="en-CA"/>
        </w:rPr>
        <w:t xml:space="preserve"> http://www.fractures.com/about_ofc.html. Consulté le 28-10-2011.</w:t>
      </w:r>
      <w:bookmarkEnd w:id="22"/>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23" w:name="_ENREF_49"/>
      <w:r w:rsidRPr="00D80371">
        <w:rPr>
          <w:rFonts w:ascii="Calibri" w:eastAsia="Calibri" w:hAnsi="Calibri" w:cs="Times New Roman"/>
          <w:b/>
          <w:noProof/>
          <w:sz w:val="20"/>
          <w:szCs w:val="20"/>
          <w:lang w:val="en-CA"/>
        </w:rPr>
        <w:t>49.</w:t>
      </w:r>
      <w:r w:rsidRPr="00D80371">
        <w:rPr>
          <w:rFonts w:ascii="Calibri" w:eastAsia="Calibri" w:hAnsi="Calibri" w:cs="Times New Roman"/>
          <w:noProof/>
          <w:sz w:val="20"/>
          <w:szCs w:val="20"/>
          <w:lang w:val="en-CA"/>
        </w:rPr>
        <w:tab/>
        <w:t xml:space="preserve">NSW GOVERNMENT HEALTH. </w:t>
      </w:r>
      <w:r w:rsidRPr="00D80371">
        <w:rPr>
          <w:rFonts w:ascii="Calibri" w:eastAsia="Calibri" w:hAnsi="Calibri" w:cs="Times New Roman"/>
          <w:i/>
          <w:noProof/>
          <w:sz w:val="20"/>
          <w:szCs w:val="20"/>
          <w:lang w:val="en-CA"/>
        </w:rPr>
        <w:t>NSW Model of Care for Osteoporotic Refracture Prevention</w:t>
      </w:r>
      <w:r w:rsidRPr="00D80371">
        <w:rPr>
          <w:rFonts w:ascii="Calibri" w:eastAsia="Calibri" w:hAnsi="Calibri" w:cs="Times New Roman"/>
          <w:noProof/>
          <w:sz w:val="20"/>
          <w:szCs w:val="20"/>
          <w:lang w:val="en-CA"/>
        </w:rPr>
        <w:t>, paru dans NSW Agency for Clinical Innovation Musculoskeletal Network, éd. Chatswood, 2011.</w:t>
      </w:r>
      <w:bookmarkEnd w:id="23"/>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24" w:name="_ENREF_50"/>
      <w:r w:rsidRPr="00D80371">
        <w:rPr>
          <w:rFonts w:ascii="Calibri" w:eastAsia="Calibri" w:hAnsi="Calibri" w:cs="Times New Roman"/>
          <w:b/>
          <w:noProof/>
          <w:sz w:val="20"/>
          <w:szCs w:val="20"/>
          <w:lang w:val="en-CA"/>
        </w:rPr>
        <w:t>50.</w:t>
      </w:r>
      <w:r w:rsidRPr="00D80371">
        <w:rPr>
          <w:rFonts w:ascii="Calibri" w:eastAsia="Calibri" w:hAnsi="Calibri" w:cs="Times New Roman"/>
          <w:noProof/>
          <w:sz w:val="20"/>
          <w:szCs w:val="20"/>
          <w:lang w:val="en-CA"/>
        </w:rPr>
        <w:tab/>
        <w:t xml:space="preserve">STATEWIDE ORTHOPAEDIC CLINICAL NETWORK AND REHABILITATION CLINICAL NETWORK. </w:t>
      </w:r>
      <w:r w:rsidRPr="00D80371">
        <w:rPr>
          <w:rFonts w:ascii="Calibri" w:eastAsia="Calibri" w:hAnsi="Calibri" w:cs="Times New Roman"/>
          <w:i/>
          <w:noProof/>
          <w:sz w:val="20"/>
          <w:szCs w:val="20"/>
          <w:lang w:val="en-CA"/>
        </w:rPr>
        <w:t>Models of Care for Orthopaedic Rehabilitation - Fragility Fractures General Orthopaedic Trauma and Arthroplasty</w:t>
      </w:r>
      <w:r w:rsidRPr="00D80371">
        <w:rPr>
          <w:rFonts w:ascii="Calibri" w:eastAsia="Calibri" w:hAnsi="Calibri" w:cs="Times New Roman"/>
          <w:noProof/>
          <w:sz w:val="20"/>
          <w:szCs w:val="20"/>
          <w:lang w:val="en-CA"/>
        </w:rPr>
        <w:t>, paru dans Government of South Australia, SA Health, éd. Adelaide, 2011.</w:t>
      </w:r>
      <w:bookmarkEnd w:id="24"/>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25" w:name="_ENREF_51"/>
      <w:r w:rsidRPr="00D80371">
        <w:rPr>
          <w:rFonts w:ascii="Calibri" w:eastAsia="Calibri" w:hAnsi="Calibri" w:cs="Times New Roman"/>
          <w:b/>
          <w:noProof/>
          <w:sz w:val="20"/>
          <w:szCs w:val="20"/>
          <w:lang w:val="en-CA"/>
        </w:rPr>
        <w:t>51.</w:t>
      </w:r>
      <w:r w:rsidRPr="00D80371">
        <w:rPr>
          <w:rFonts w:ascii="Calibri" w:eastAsia="Calibri" w:hAnsi="Calibri" w:cs="Times New Roman"/>
          <w:noProof/>
          <w:sz w:val="20"/>
          <w:szCs w:val="20"/>
          <w:lang w:val="en-CA"/>
        </w:rPr>
        <w:tab/>
        <w:t xml:space="preserve">GOVERNMENT OF WESTERN AUSTRALIA. </w:t>
      </w:r>
      <w:r w:rsidRPr="00D80371">
        <w:rPr>
          <w:rFonts w:ascii="Calibri" w:eastAsia="Calibri" w:hAnsi="Calibri" w:cs="Times New Roman"/>
          <w:i/>
          <w:noProof/>
          <w:sz w:val="20"/>
          <w:szCs w:val="20"/>
          <w:lang w:val="en-CA"/>
        </w:rPr>
        <w:t>Osteoporosis Model of Care</w:t>
      </w:r>
      <w:r w:rsidRPr="00D80371">
        <w:rPr>
          <w:rFonts w:ascii="Calibri" w:eastAsia="Calibri" w:hAnsi="Calibri" w:cs="Times New Roman"/>
          <w:noProof/>
          <w:sz w:val="20"/>
          <w:szCs w:val="20"/>
          <w:lang w:val="en-CA"/>
        </w:rPr>
        <w:t>, paru dans : Department of Health Musculoskeletal Diabetes &amp; Endocrine Falls Prevention and Aged Care Health Networks (WA), éd. Perth, 2011.</w:t>
      </w:r>
      <w:bookmarkEnd w:id="25"/>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26" w:name="_ENREF_52"/>
      <w:r w:rsidRPr="00D80371">
        <w:rPr>
          <w:rFonts w:ascii="Calibri" w:eastAsia="Calibri" w:hAnsi="Calibri" w:cs="Times New Roman"/>
          <w:b/>
          <w:noProof/>
          <w:sz w:val="20"/>
          <w:szCs w:val="20"/>
          <w:lang w:val="en-CA"/>
        </w:rPr>
        <w:t>52.</w:t>
      </w:r>
      <w:r w:rsidRPr="00D80371">
        <w:rPr>
          <w:rFonts w:ascii="Calibri" w:eastAsia="Calibri" w:hAnsi="Calibri" w:cs="Times New Roman"/>
          <w:noProof/>
          <w:sz w:val="20"/>
          <w:szCs w:val="20"/>
          <w:lang w:val="en-CA"/>
        </w:rPr>
        <w:tab/>
        <w:t xml:space="preserve">OSTEOPOROSIS NEW ZEALAND. </w:t>
      </w:r>
      <w:r w:rsidRPr="00D80371">
        <w:rPr>
          <w:rFonts w:ascii="Calibri" w:eastAsia="Calibri" w:hAnsi="Calibri" w:cs="Times New Roman"/>
          <w:i/>
          <w:noProof/>
          <w:sz w:val="20"/>
          <w:szCs w:val="20"/>
          <w:lang w:val="en-CA"/>
        </w:rPr>
        <w:t>Bone Care 2020: A systematic approach to hip fracture care and prevention for New Zealand,</w:t>
      </w:r>
      <w:r w:rsidRPr="00D80371">
        <w:rPr>
          <w:rFonts w:ascii="Calibri" w:eastAsia="Calibri" w:hAnsi="Calibri" w:cs="Times New Roman"/>
          <w:noProof/>
          <w:sz w:val="20"/>
          <w:szCs w:val="20"/>
          <w:lang w:val="en-CA"/>
        </w:rPr>
        <w:t xml:space="preserve"> Wellington, 2012.</w:t>
      </w:r>
      <w:bookmarkEnd w:id="26"/>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27" w:name="_ENREF_53"/>
      <w:r w:rsidRPr="00D80371">
        <w:rPr>
          <w:rFonts w:ascii="Calibri" w:eastAsia="Calibri" w:hAnsi="Calibri" w:cs="Times New Roman"/>
          <w:b/>
          <w:noProof/>
          <w:sz w:val="20"/>
          <w:szCs w:val="20"/>
          <w:lang w:val="en-CA"/>
        </w:rPr>
        <w:t>53.</w:t>
      </w:r>
      <w:r w:rsidRPr="00D80371">
        <w:rPr>
          <w:rFonts w:ascii="Calibri" w:eastAsia="Calibri" w:hAnsi="Calibri" w:cs="Times New Roman"/>
          <w:noProof/>
          <w:sz w:val="20"/>
          <w:szCs w:val="20"/>
          <w:lang w:val="en-CA"/>
        </w:rPr>
        <w:tab/>
        <w:t xml:space="preserve">BRITISH ORTHOPAEDIC ASSOCIATION, BRITISH GERIATRICS SOCIETY. </w:t>
      </w:r>
      <w:r w:rsidRPr="00D80371">
        <w:rPr>
          <w:rFonts w:ascii="Calibri" w:eastAsia="Calibri" w:hAnsi="Calibri" w:cs="Times New Roman"/>
          <w:i/>
          <w:noProof/>
          <w:sz w:val="20"/>
          <w:szCs w:val="20"/>
          <w:lang w:val="en-CA"/>
        </w:rPr>
        <w:t>The care of patients with fragility fracture</w:t>
      </w:r>
      <w:r w:rsidRPr="00D80371">
        <w:rPr>
          <w:rFonts w:ascii="Calibri" w:eastAsia="Calibri" w:hAnsi="Calibri" w:cs="Times New Roman"/>
          <w:noProof/>
          <w:sz w:val="20"/>
          <w:szCs w:val="20"/>
          <w:lang w:val="en-CA"/>
        </w:rPr>
        <w:t xml:space="preserve"> 2007.</w:t>
      </w:r>
      <w:bookmarkEnd w:id="27"/>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28" w:name="_ENREF_54"/>
      <w:r w:rsidRPr="00D80371">
        <w:rPr>
          <w:rFonts w:ascii="Calibri" w:eastAsia="Calibri" w:hAnsi="Calibri" w:cs="Times New Roman"/>
          <w:b/>
          <w:noProof/>
          <w:sz w:val="20"/>
          <w:szCs w:val="20"/>
          <w:lang w:val="en-CA"/>
        </w:rPr>
        <w:t>54.</w:t>
      </w:r>
      <w:r w:rsidRPr="00D80371">
        <w:rPr>
          <w:rFonts w:ascii="Calibri" w:eastAsia="Calibri" w:hAnsi="Calibri" w:cs="Times New Roman"/>
          <w:noProof/>
          <w:sz w:val="20"/>
          <w:szCs w:val="20"/>
          <w:lang w:val="en-CA"/>
        </w:rPr>
        <w:tab/>
        <w:t xml:space="preserve">NATIONAL OSTEOPOROSIS SOCIETY. </w:t>
      </w:r>
      <w:r w:rsidRPr="00D80371">
        <w:rPr>
          <w:rFonts w:ascii="Calibri" w:eastAsia="Calibri" w:hAnsi="Calibri" w:cs="Times New Roman"/>
          <w:i/>
          <w:noProof/>
          <w:sz w:val="20"/>
          <w:szCs w:val="20"/>
          <w:lang w:val="en-CA"/>
        </w:rPr>
        <w:t>Protecting fragile bones: A strategy to reduce the impact of osteoporosis and fragility fractures in England/Scotland/Wales/Northern Ireland,</w:t>
      </w:r>
      <w:r w:rsidRPr="00D80371">
        <w:rPr>
          <w:rFonts w:ascii="Calibri" w:eastAsia="Calibri" w:hAnsi="Calibri" w:cs="Times New Roman"/>
          <w:noProof/>
          <w:sz w:val="20"/>
          <w:szCs w:val="20"/>
          <w:lang w:val="en-CA"/>
        </w:rPr>
        <w:t xml:space="preserve"> mai-juin 2009.</w:t>
      </w:r>
      <w:bookmarkEnd w:id="28"/>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29" w:name="_ENREF_55"/>
      <w:r w:rsidRPr="00D80371">
        <w:rPr>
          <w:rFonts w:ascii="Calibri" w:eastAsia="Calibri" w:hAnsi="Calibri" w:cs="Times New Roman"/>
          <w:b/>
          <w:noProof/>
          <w:sz w:val="20"/>
          <w:szCs w:val="20"/>
          <w:lang w:val="en-CA"/>
        </w:rPr>
        <w:t>55.</w:t>
      </w:r>
      <w:r w:rsidRPr="00D80371">
        <w:rPr>
          <w:rFonts w:ascii="Calibri" w:eastAsia="Calibri" w:hAnsi="Calibri" w:cs="Times New Roman"/>
          <w:noProof/>
          <w:sz w:val="20"/>
          <w:szCs w:val="20"/>
          <w:lang w:val="en-CA"/>
        </w:rPr>
        <w:tab/>
        <w:t xml:space="preserve">DEPARTMENT OF HEALTH. </w:t>
      </w:r>
      <w:r w:rsidRPr="00D80371">
        <w:rPr>
          <w:rFonts w:ascii="Calibri" w:eastAsia="Calibri" w:hAnsi="Calibri" w:cs="Times New Roman"/>
          <w:i/>
          <w:noProof/>
          <w:sz w:val="20"/>
          <w:szCs w:val="20"/>
          <w:lang w:val="en-CA"/>
        </w:rPr>
        <w:t>Fracture prevention services: an economic evaluation</w:t>
      </w:r>
      <w:r w:rsidRPr="00D80371">
        <w:rPr>
          <w:rFonts w:ascii="Calibri" w:eastAsia="Calibri" w:hAnsi="Calibri" w:cs="Times New Roman"/>
          <w:noProof/>
          <w:sz w:val="20"/>
          <w:szCs w:val="20"/>
          <w:lang w:val="en-CA"/>
        </w:rPr>
        <w:t>, 2009.</w:t>
      </w:r>
      <w:bookmarkEnd w:id="29"/>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30" w:name="_ENREF_56"/>
      <w:r w:rsidRPr="00D80371">
        <w:rPr>
          <w:rFonts w:ascii="Calibri" w:eastAsia="Calibri" w:hAnsi="Calibri" w:cs="Times New Roman"/>
          <w:b/>
          <w:noProof/>
          <w:sz w:val="20"/>
          <w:szCs w:val="20"/>
          <w:lang w:val="en-CA"/>
        </w:rPr>
        <w:t>56.</w:t>
      </w:r>
      <w:r w:rsidRPr="00D80371">
        <w:rPr>
          <w:rFonts w:ascii="Calibri" w:eastAsia="Calibri" w:hAnsi="Calibri" w:cs="Times New Roman"/>
          <w:noProof/>
          <w:sz w:val="20"/>
          <w:szCs w:val="20"/>
          <w:lang w:val="en-CA"/>
        </w:rPr>
        <w:tab/>
        <w:t xml:space="preserve">DEPARTMENT OF HEALTH. </w:t>
      </w:r>
      <w:r w:rsidRPr="00D80371">
        <w:rPr>
          <w:rFonts w:ascii="Calibri" w:eastAsia="Calibri" w:hAnsi="Calibri" w:cs="Times New Roman"/>
          <w:i/>
          <w:noProof/>
          <w:sz w:val="20"/>
          <w:szCs w:val="20"/>
          <w:lang w:val="en-CA"/>
        </w:rPr>
        <w:t>Falls and fractures: Effective interventions in health and social care,</w:t>
      </w:r>
      <w:r w:rsidRPr="00D80371">
        <w:rPr>
          <w:rFonts w:ascii="Calibri" w:eastAsia="Calibri" w:hAnsi="Calibri" w:cs="Times New Roman"/>
          <w:noProof/>
          <w:sz w:val="20"/>
          <w:szCs w:val="20"/>
          <w:lang w:val="en-CA"/>
        </w:rPr>
        <w:t xml:space="preserve"> paru dans : Department of Health, éd. 2009.</w:t>
      </w:r>
      <w:bookmarkEnd w:id="30"/>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31" w:name="_ENREF_57"/>
      <w:r w:rsidRPr="00C212DD">
        <w:rPr>
          <w:rFonts w:ascii="Calibri" w:eastAsia="Calibri" w:hAnsi="Calibri" w:cs="Times New Roman"/>
          <w:b/>
          <w:noProof/>
          <w:sz w:val="20"/>
          <w:szCs w:val="20"/>
          <w:lang w:val="fr-CA"/>
        </w:rPr>
        <w:t>57.</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MAJUMDAR, S.</w:t>
      </w:r>
      <w:r w:rsidR="00662C11">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R., J.</w:t>
      </w:r>
      <w:r w:rsidR="00662C11">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A. Johnson, D. Bellerose et coll. </w:t>
      </w:r>
      <w:r w:rsidRPr="00D80371">
        <w:rPr>
          <w:rFonts w:ascii="Calibri" w:hAnsi="Calibri"/>
          <w:i/>
          <w:noProof/>
          <w:color w:val="000000" w:themeColor="text1"/>
          <w:sz w:val="20"/>
          <w:szCs w:val="20"/>
          <w:lang w:val="en-CA"/>
        </w:rPr>
        <w:t>Nurse case-manager vs multifaceted intervention to improve quality of osteoporosis care after wrist fracture: randomized controlled pilot study,</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janv. 2011, vol. 22,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 p. 223-230</w:t>
      </w:r>
      <w:r w:rsidRPr="00D80371">
        <w:rPr>
          <w:rFonts w:ascii="Calibri" w:eastAsia="Calibri" w:hAnsi="Calibri" w:cs="Times New Roman"/>
          <w:noProof/>
          <w:sz w:val="20"/>
          <w:szCs w:val="20"/>
          <w:lang w:val="en-CA"/>
        </w:rPr>
        <w:t>.</w:t>
      </w:r>
      <w:bookmarkEnd w:id="31"/>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32" w:name="_ENREF_58"/>
      <w:r w:rsidRPr="00C212DD">
        <w:rPr>
          <w:rFonts w:ascii="Calibri" w:eastAsia="Calibri" w:hAnsi="Calibri" w:cs="Times New Roman"/>
          <w:b/>
          <w:noProof/>
          <w:sz w:val="20"/>
          <w:szCs w:val="20"/>
          <w:lang w:val="fr-CA"/>
        </w:rPr>
        <w:t>58.</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MAJUMDAR, S.</w:t>
      </w:r>
      <w:r w:rsidR="004A563B">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R., D.</w:t>
      </w:r>
      <w:r w:rsidR="004A563B">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A. Lier, L.</w:t>
      </w:r>
      <w:r w:rsidR="004A563B">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A. Beaupre et coll. </w:t>
      </w:r>
      <w:r w:rsidRPr="00D80371">
        <w:rPr>
          <w:rFonts w:ascii="Calibri" w:hAnsi="Calibri"/>
          <w:i/>
          <w:noProof/>
          <w:color w:val="000000" w:themeColor="text1"/>
          <w:sz w:val="20"/>
          <w:szCs w:val="20"/>
          <w:lang w:val="en-CA"/>
        </w:rPr>
        <w:t>Osteoporosis case manager for patients with hip fractures: results of a cost-effectiveness analysis conducted alongside a randomized trial,</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Arch Intern Med., </w:t>
      </w:r>
      <w:r w:rsidRPr="00D80371">
        <w:rPr>
          <w:rFonts w:ascii="Calibri" w:hAnsi="Calibri"/>
          <w:noProof/>
          <w:color w:val="000000" w:themeColor="text1"/>
          <w:sz w:val="20"/>
          <w:szCs w:val="20"/>
          <w:lang w:val="en-CA"/>
        </w:rPr>
        <w:t>12 janv. 2009, vol. 169,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 p. 25-31</w:t>
      </w:r>
      <w:r w:rsidRPr="00D80371">
        <w:rPr>
          <w:rFonts w:ascii="Calibri" w:eastAsia="Calibri" w:hAnsi="Calibri" w:cs="Times New Roman"/>
          <w:noProof/>
          <w:sz w:val="20"/>
          <w:szCs w:val="20"/>
          <w:lang w:val="en-CA"/>
        </w:rPr>
        <w:t>.</w:t>
      </w:r>
      <w:bookmarkEnd w:id="32"/>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33" w:name="_ENREF_59"/>
      <w:r w:rsidRPr="00C212DD">
        <w:rPr>
          <w:rFonts w:ascii="Calibri" w:eastAsia="Calibri" w:hAnsi="Calibri" w:cs="Times New Roman"/>
          <w:b/>
          <w:noProof/>
          <w:sz w:val="20"/>
          <w:szCs w:val="20"/>
          <w:lang w:val="fr-CA"/>
        </w:rPr>
        <w:t>59.</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MAJUMDAR, S.</w:t>
      </w:r>
      <w:r w:rsidR="00392B76">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R., L.</w:t>
      </w:r>
      <w:r w:rsidR="00392B76">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A. Beaupre, C.</w:t>
      </w:r>
      <w:r w:rsidR="00392B76">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H. Harley et coll. </w:t>
      </w:r>
      <w:r w:rsidRPr="00D80371">
        <w:rPr>
          <w:rFonts w:ascii="Calibri" w:hAnsi="Calibri"/>
          <w:i/>
          <w:noProof/>
          <w:color w:val="000000" w:themeColor="text1"/>
          <w:sz w:val="20"/>
          <w:szCs w:val="20"/>
          <w:lang w:val="en-CA"/>
        </w:rPr>
        <w:t>Use of a case manager to improve osteoporosis treatment after hip fracture: results of a randomized controlled trial</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Arch Intern Med., </w:t>
      </w:r>
      <w:r w:rsidRPr="00D80371">
        <w:rPr>
          <w:rFonts w:ascii="Calibri" w:hAnsi="Calibri"/>
          <w:noProof/>
          <w:color w:val="000000" w:themeColor="text1"/>
          <w:sz w:val="20"/>
          <w:szCs w:val="20"/>
          <w:lang w:val="en-CA"/>
        </w:rPr>
        <w:t>22 oct. 2007, vol. 167,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19, p. 2110-2115.</w:t>
      </w:r>
      <w:bookmarkEnd w:id="33"/>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34" w:name="_ENREF_60"/>
      <w:r w:rsidRPr="00D80371">
        <w:rPr>
          <w:rFonts w:ascii="Calibri" w:eastAsia="Calibri" w:hAnsi="Calibri" w:cs="Times New Roman"/>
          <w:b/>
          <w:noProof/>
          <w:sz w:val="20"/>
          <w:szCs w:val="20"/>
          <w:lang w:val="en-CA"/>
        </w:rPr>
        <w:t>60.</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SANDER, B., V. Elliot-Gibson, D.</w:t>
      </w:r>
      <w:r w:rsidR="00392B76"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E. Beaton, E.</w:t>
      </w:r>
      <w:r w:rsidR="00392B76"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R. Bogoch et A. Maetzel. </w:t>
      </w:r>
      <w:r w:rsidRPr="00D80371">
        <w:rPr>
          <w:rFonts w:ascii="Calibri" w:hAnsi="Calibri"/>
          <w:i/>
          <w:noProof/>
          <w:color w:val="000000" w:themeColor="text1"/>
          <w:sz w:val="20"/>
          <w:szCs w:val="20"/>
          <w:lang w:val="en-CA"/>
        </w:rPr>
        <w:t>A coordinator program in post-fracture osteoporosis management improves outcomes and saves costs,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J Bone Joint Surg Am., </w:t>
      </w:r>
      <w:r w:rsidRPr="00D80371">
        <w:rPr>
          <w:rFonts w:ascii="Calibri" w:hAnsi="Calibri"/>
          <w:noProof/>
          <w:color w:val="000000" w:themeColor="text1"/>
          <w:sz w:val="20"/>
          <w:szCs w:val="20"/>
          <w:lang w:val="en-CA"/>
        </w:rPr>
        <w:t>juin 2008, vol. 90,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6, p. 1197-1205</w:t>
      </w:r>
      <w:r w:rsidRPr="00D80371">
        <w:rPr>
          <w:rFonts w:ascii="Calibri" w:eastAsia="Calibri" w:hAnsi="Calibri" w:cs="Times New Roman"/>
          <w:noProof/>
          <w:sz w:val="20"/>
          <w:szCs w:val="20"/>
          <w:lang w:val="en-CA"/>
        </w:rPr>
        <w:t>.</w:t>
      </w:r>
      <w:bookmarkEnd w:id="34"/>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35" w:name="_ENREF_61"/>
      <w:r w:rsidRPr="00C212DD">
        <w:rPr>
          <w:rFonts w:ascii="Calibri" w:eastAsia="Calibri" w:hAnsi="Calibri" w:cs="Times New Roman"/>
          <w:b/>
          <w:noProof/>
          <w:sz w:val="20"/>
          <w:szCs w:val="20"/>
          <w:lang w:val="fr-CA"/>
        </w:rPr>
        <w:t>61.</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BOGOCH, E.</w:t>
      </w:r>
      <w:r w:rsidR="00392B76">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R., V. Elliot-Gibson, D.</w:t>
      </w:r>
      <w:r w:rsidR="00392B76">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E. Beaton, S.</w:t>
      </w:r>
      <w:r w:rsidR="00392B76">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A. Jamal, R.</w:t>
      </w:r>
      <w:r w:rsidR="00392B76">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G. Josse et T.</w:t>
      </w:r>
      <w:r w:rsidR="00392B76">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M. Murray. </w:t>
      </w:r>
      <w:r w:rsidRPr="00D80371">
        <w:rPr>
          <w:rFonts w:ascii="Calibri" w:hAnsi="Calibri"/>
          <w:i/>
          <w:noProof/>
          <w:color w:val="000000" w:themeColor="text1"/>
          <w:sz w:val="20"/>
          <w:szCs w:val="20"/>
          <w:lang w:val="en-CA"/>
        </w:rPr>
        <w:t>Effective initiation of osteoporosis diagnosis and treatment for patients with a fragility fracture in an orthopaedic environment</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J Bone Joint Surg Am., </w:t>
      </w:r>
      <w:r w:rsidRPr="00D80371">
        <w:rPr>
          <w:rFonts w:ascii="Calibri" w:hAnsi="Calibri"/>
          <w:noProof/>
          <w:color w:val="000000" w:themeColor="text1"/>
          <w:sz w:val="20"/>
          <w:szCs w:val="20"/>
          <w:lang w:val="en-CA"/>
        </w:rPr>
        <w:t>janvier 2006, vol. 88,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 p. 25-34</w:t>
      </w:r>
      <w:r w:rsidRPr="00D80371">
        <w:rPr>
          <w:rFonts w:ascii="Calibri" w:eastAsia="Calibri" w:hAnsi="Calibri" w:cs="Times New Roman"/>
          <w:noProof/>
          <w:sz w:val="20"/>
          <w:szCs w:val="20"/>
          <w:lang w:val="en-CA"/>
        </w:rPr>
        <w:t>.</w:t>
      </w:r>
      <w:bookmarkEnd w:id="35"/>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36" w:name="_ENREF_62"/>
      <w:r w:rsidRPr="00D80371">
        <w:rPr>
          <w:rFonts w:ascii="Calibri" w:eastAsia="Calibri" w:hAnsi="Calibri" w:cs="Times New Roman"/>
          <w:b/>
          <w:noProof/>
          <w:sz w:val="20"/>
          <w:szCs w:val="20"/>
          <w:lang w:val="en-CA"/>
        </w:rPr>
        <w:t>62.</w:t>
      </w:r>
      <w:r w:rsidRPr="00D80371">
        <w:rPr>
          <w:rFonts w:ascii="Calibri" w:eastAsia="Calibri" w:hAnsi="Calibri" w:cs="Times New Roman"/>
          <w:noProof/>
          <w:sz w:val="20"/>
          <w:szCs w:val="20"/>
          <w:lang w:val="en-CA"/>
        </w:rPr>
        <w:tab/>
        <w:t xml:space="preserve">MORRISH, D. W., L. A. Beaupre, N. R. Bell et coll. </w:t>
      </w:r>
      <w:r w:rsidRPr="00D80371">
        <w:rPr>
          <w:rFonts w:ascii="Calibri" w:eastAsia="Calibri" w:hAnsi="Calibri" w:cs="Times New Roman"/>
          <w:i/>
          <w:noProof/>
          <w:sz w:val="20"/>
          <w:szCs w:val="20"/>
          <w:lang w:val="en-CA"/>
        </w:rPr>
        <w:t>Facilitated bone mineral density testing versus hospital-based case management to improve osteoporosis treatment for hip fracture patients: additional results from a randomized trial</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Arthritis Rheum., </w:t>
      </w:r>
      <w:r w:rsidRPr="00D80371">
        <w:rPr>
          <w:rFonts w:ascii="Calibri" w:eastAsia="Calibri" w:hAnsi="Calibri" w:cs="Times New Roman"/>
          <w:noProof/>
          <w:sz w:val="20"/>
          <w:szCs w:val="20"/>
          <w:lang w:val="en-CA"/>
        </w:rPr>
        <w:t>15 février 2009, vol. 61,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2, p. 209-215.</w:t>
      </w:r>
      <w:bookmarkEnd w:id="36"/>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37" w:name="_ENREF_63"/>
      <w:r w:rsidRPr="00C212DD">
        <w:rPr>
          <w:rFonts w:ascii="Calibri" w:eastAsia="Calibri" w:hAnsi="Calibri" w:cs="Times New Roman"/>
          <w:b/>
          <w:noProof/>
          <w:sz w:val="20"/>
          <w:szCs w:val="20"/>
          <w:lang w:val="fr-CA"/>
        </w:rPr>
        <w:lastRenderedPageBreak/>
        <w:t>63.</w:t>
      </w:r>
      <w:r w:rsidRPr="00C212DD">
        <w:rPr>
          <w:rFonts w:ascii="Calibri" w:eastAsia="Calibri" w:hAnsi="Calibri" w:cs="Times New Roman"/>
          <w:noProof/>
          <w:sz w:val="20"/>
          <w:szCs w:val="20"/>
          <w:lang w:val="fr-CA"/>
        </w:rPr>
        <w:tab/>
        <w:t>ROUX, S., M. Beaulieu, M.-C. Beaul</w:t>
      </w:r>
      <w:r w:rsidR="00754311">
        <w:rPr>
          <w:rFonts w:ascii="Calibri" w:eastAsia="Calibri" w:hAnsi="Calibri" w:cs="Times New Roman"/>
          <w:noProof/>
          <w:sz w:val="20"/>
          <w:szCs w:val="20"/>
          <w:lang w:val="fr-CA"/>
        </w:rPr>
        <w:t>ieu, F. Cabana et</w:t>
      </w:r>
      <w:r w:rsidRPr="00C212DD">
        <w:rPr>
          <w:rFonts w:ascii="Calibri" w:eastAsia="Calibri" w:hAnsi="Calibri" w:cs="Times New Roman"/>
          <w:noProof/>
          <w:sz w:val="20"/>
          <w:szCs w:val="20"/>
          <w:lang w:val="fr-CA"/>
        </w:rPr>
        <w:t xml:space="preserve"> G. Boire. </w:t>
      </w:r>
      <w:r w:rsidRPr="00D80371">
        <w:rPr>
          <w:rFonts w:ascii="Calibri" w:eastAsia="Calibri" w:hAnsi="Calibri" w:cs="Times New Roman"/>
          <w:i/>
          <w:noProof/>
          <w:sz w:val="20"/>
          <w:szCs w:val="20"/>
          <w:lang w:val="en-CA"/>
        </w:rPr>
        <w:t>Priming primary care physicians to treat osteoporosis after a fragility fracture: an integrated multidisciplinary approach</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J Rheumatol, </w:t>
      </w:r>
      <w:r w:rsidRPr="00D80371">
        <w:rPr>
          <w:rFonts w:ascii="Calibri" w:eastAsia="Calibri" w:hAnsi="Calibri" w:cs="Times New Roman"/>
          <w:noProof/>
          <w:sz w:val="20"/>
          <w:szCs w:val="20"/>
          <w:lang w:val="en-CA"/>
        </w:rPr>
        <w:t>mai 2013, vol. 40,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5, p. 703-711.</w:t>
      </w:r>
      <w:bookmarkEnd w:id="37"/>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38" w:name="_ENREF_64"/>
      <w:r w:rsidRPr="00D80371">
        <w:rPr>
          <w:rFonts w:ascii="Calibri" w:eastAsia="Calibri" w:hAnsi="Calibri" w:cs="Times New Roman"/>
          <w:b/>
          <w:noProof/>
          <w:sz w:val="20"/>
          <w:szCs w:val="20"/>
          <w:lang w:val="en-CA"/>
        </w:rPr>
        <w:t>64.</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 xml:space="preserve">DELL, R. </w:t>
      </w:r>
      <w:r w:rsidRPr="00D80371">
        <w:rPr>
          <w:rFonts w:ascii="Calibri" w:hAnsi="Calibri"/>
          <w:i/>
          <w:noProof/>
          <w:color w:val="000000" w:themeColor="text1"/>
          <w:sz w:val="20"/>
          <w:szCs w:val="20"/>
          <w:lang w:val="en-CA"/>
        </w:rPr>
        <w:t>Fracture prevention in Kaiser Permanente Southern California</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août 2011, vol. 22, suppl. 3, p. 457-460</w:t>
      </w:r>
      <w:r w:rsidRPr="00D80371">
        <w:rPr>
          <w:rFonts w:ascii="Calibri" w:eastAsia="Calibri" w:hAnsi="Calibri" w:cs="Times New Roman"/>
          <w:noProof/>
          <w:sz w:val="20"/>
          <w:szCs w:val="20"/>
          <w:lang w:val="en-CA"/>
        </w:rPr>
        <w:t>.</w:t>
      </w:r>
      <w:bookmarkEnd w:id="38"/>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39" w:name="_ENREF_65"/>
      <w:r w:rsidRPr="00D80371">
        <w:rPr>
          <w:rFonts w:ascii="Calibri" w:eastAsia="Calibri" w:hAnsi="Calibri" w:cs="Times New Roman"/>
          <w:b/>
          <w:noProof/>
          <w:sz w:val="20"/>
          <w:szCs w:val="20"/>
          <w:lang w:val="en-CA"/>
        </w:rPr>
        <w:t>65.</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DELL, R., D. Greene, S.</w:t>
      </w:r>
      <w:r w:rsidR="005C0415"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R. Schelkun et K. Williams. </w:t>
      </w:r>
      <w:r w:rsidRPr="00D80371">
        <w:rPr>
          <w:rFonts w:ascii="Calibri" w:hAnsi="Calibri"/>
          <w:i/>
          <w:noProof/>
          <w:color w:val="000000" w:themeColor="text1"/>
          <w:sz w:val="20"/>
          <w:szCs w:val="20"/>
          <w:lang w:val="en-CA"/>
        </w:rPr>
        <w:t>Osteoporosis disease management: the role of the orthopaedic surgeon,</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J Bone Joint Surg Am., </w:t>
      </w:r>
      <w:r w:rsidRPr="00D80371">
        <w:rPr>
          <w:rFonts w:ascii="Calibri" w:hAnsi="Calibri"/>
          <w:noProof/>
          <w:color w:val="000000" w:themeColor="text1"/>
          <w:sz w:val="20"/>
          <w:szCs w:val="20"/>
          <w:lang w:val="en-CA"/>
        </w:rPr>
        <w:t>nov. 2008, vol. 90, suppl. 4, p. 188-194.</w:t>
      </w:r>
      <w:bookmarkEnd w:id="39"/>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40" w:name="_ENREF_66"/>
      <w:r w:rsidRPr="00D80371">
        <w:rPr>
          <w:rFonts w:ascii="Calibri" w:eastAsia="Calibri" w:hAnsi="Calibri" w:cs="Times New Roman"/>
          <w:b/>
          <w:noProof/>
          <w:sz w:val="20"/>
          <w:szCs w:val="20"/>
          <w:lang w:val="en-CA"/>
        </w:rPr>
        <w:t>66.</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NEWMAN, E.</w:t>
      </w:r>
      <w:r w:rsidR="006D3594"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D., W.</w:t>
      </w:r>
      <w:r w:rsidR="006D3594"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T. Ayoub, R.</w:t>
      </w:r>
      <w:r w:rsidR="006D3594"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H. Starkey, J.</w:t>
      </w:r>
      <w:r w:rsidR="006D3594"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M. Diehl et G.</w:t>
      </w:r>
      <w:r w:rsidR="006D3594"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C. Wood. </w:t>
      </w:r>
      <w:r w:rsidRPr="00D80371">
        <w:rPr>
          <w:rFonts w:ascii="Calibri" w:hAnsi="Calibri"/>
          <w:i/>
          <w:noProof/>
          <w:color w:val="000000" w:themeColor="text1"/>
          <w:sz w:val="20"/>
          <w:szCs w:val="20"/>
          <w:lang w:val="en-CA"/>
        </w:rPr>
        <w:t>Osteoporosis disease management in a rural health care population: hip fracture reduction and reduced costs in postmenopausal women after 5 years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avril 2003, vol. 14,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2, p. 146-151.</w:t>
      </w:r>
      <w:bookmarkEnd w:id="40"/>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41" w:name="_ENREF_67"/>
      <w:r w:rsidRPr="00D80371">
        <w:rPr>
          <w:rFonts w:ascii="Calibri" w:eastAsia="Calibri" w:hAnsi="Calibri" w:cs="Times New Roman"/>
          <w:b/>
          <w:noProof/>
          <w:sz w:val="20"/>
          <w:szCs w:val="20"/>
          <w:lang w:val="en-CA"/>
        </w:rPr>
        <w:t>67.</w:t>
      </w:r>
      <w:r w:rsidRPr="00D80371">
        <w:rPr>
          <w:rFonts w:ascii="Calibri" w:eastAsia="Calibri" w:hAnsi="Calibri" w:cs="Times New Roman"/>
          <w:noProof/>
          <w:sz w:val="20"/>
          <w:szCs w:val="20"/>
          <w:lang w:val="en-CA"/>
        </w:rPr>
        <w:tab/>
        <w:t>GEISINGER HEALTH SYSTEM. Osteoporosis. http://www.geisinger.org/professionals/services/osteo/index.html. Consulté le 21-01-2013.</w:t>
      </w:r>
      <w:bookmarkEnd w:id="41"/>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42" w:name="_ENREF_68"/>
      <w:r w:rsidRPr="00D80371">
        <w:rPr>
          <w:rFonts w:ascii="Calibri" w:eastAsia="Calibri" w:hAnsi="Calibri" w:cs="Times New Roman"/>
          <w:b/>
          <w:noProof/>
          <w:sz w:val="20"/>
          <w:szCs w:val="20"/>
          <w:lang w:val="en-CA"/>
        </w:rPr>
        <w:t>68.</w:t>
      </w:r>
      <w:r w:rsidRPr="00D80371">
        <w:rPr>
          <w:rFonts w:ascii="Calibri" w:eastAsia="Calibri" w:hAnsi="Calibri" w:cs="Times New Roman"/>
          <w:noProof/>
          <w:sz w:val="20"/>
          <w:szCs w:val="20"/>
          <w:lang w:val="en-CA"/>
        </w:rPr>
        <w:tab/>
      </w:r>
      <w:bookmarkEnd w:id="42"/>
      <w:r w:rsidRPr="00D80371">
        <w:rPr>
          <w:rFonts w:ascii="Calibri" w:hAnsi="Calibri"/>
          <w:noProof/>
          <w:color w:val="000000" w:themeColor="text1"/>
          <w:sz w:val="20"/>
          <w:szCs w:val="20"/>
          <w:lang w:val="en-CA"/>
        </w:rPr>
        <w:t>HARRINGTON, J.</w:t>
      </w:r>
      <w:r w:rsidR="00817E30"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T., H.</w:t>
      </w:r>
      <w:r w:rsidR="00817E30"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L. Barash, S. Day et J. Lease. </w:t>
      </w:r>
      <w:r w:rsidRPr="00D80371">
        <w:rPr>
          <w:rFonts w:ascii="Calibri" w:hAnsi="Calibri"/>
          <w:i/>
          <w:noProof/>
          <w:color w:val="000000" w:themeColor="text1"/>
          <w:sz w:val="20"/>
          <w:szCs w:val="20"/>
          <w:lang w:val="en-CA"/>
        </w:rPr>
        <w:t>Redesigning the care of fragility fracture patients to improve osteoporosis management: a health care improvement project</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Arthritis Rheum., </w:t>
      </w:r>
      <w:r w:rsidRPr="00D80371">
        <w:rPr>
          <w:rFonts w:ascii="Calibri" w:hAnsi="Calibri"/>
          <w:noProof/>
          <w:color w:val="000000" w:themeColor="text1"/>
          <w:sz w:val="20"/>
          <w:szCs w:val="20"/>
          <w:lang w:val="en-CA"/>
        </w:rPr>
        <w:t>15 avril 2005, vol. 53,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2, p. 198-204.</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43" w:name="_ENREF_69"/>
      <w:r w:rsidRPr="00D80371">
        <w:rPr>
          <w:rFonts w:ascii="Calibri" w:eastAsia="Calibri" w:hAnsi="Calibri" w:cs="Times New Roman"/>
          <w:b/>
          <w:noProof/>
          <w:sz w:val="20"/>
          <w:szCs w:val="20"/>
          <w:lang w:val="en-CA"/>
        </w:rPr>
        <w:t>69.</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EDWARDS, B.</w:t>
      </w:r>
      <w:r w:rsidR="00674029"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J., A.</w:t>
      </w:r>
      <w:r w:rsidR="00674029"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D. Bunta, L.</w:t>
      </w:r>
      <w:r w:rsidR="00674029"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D. Madison et coll. </w:t>
      </w:r>
      <w:r w:rsidRPr="00D80371">
        <w:rPr>
          <w:rFonts w:ascii="Calibri" w:hAnsi="Calibri"/>
          <w:i/>
          <w:noProof/>
          <w:color w:val="000000" w:themeColor="text1"/>
          <w:sz w:val="20"/>
          <w:szCs w:val="20"/>
          <w:lang w:val="en-CA"/>
        </w:rPr>
        <w:t>An osteoporosis and fracture intervention program increases the diagnosis and treatment for osteoporosis for patients with minimal trauma fractures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Jt Comm J Qual Patient Saf., </w:t>
      </w:r>
      <w:r w:rsidRPr="00D80371">
        <w:rPr>
          <w:rFonts w:ascii="Calibri" w:hAnsi="Calibri"/>
          <w:noProof/>
          <w:color w:val="000000" w:themeColor="text1"/>
          <w:sz w:val="20"/>
          <w:szCs w:val="20"/>
          <w:lang w:val="en-CA"/>
        </w:rPr>
        <w:t>mai 2005, vol. 31,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5, p. 267-274.</w:t>
      </w:r>
      <w:bookmarkEnd w:id="43"/>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44" w:name="_ENREF_70"/>
      <w:r w:rsidRPr="00D80371">
        <w:rPr>
          <w:rFonts w:ascii="Calibri" w:eastAsia="Calibri" w:hAnsi="Calibri" w:cs="Times New Roman"/>
          <w:b/>
          <w:noProof/>
          <w:sz w:val="20"/>
          <w:szCs w:val="20"/>
          <w:lang w:val="en-CA"/>
        </w:rPr>
        <w:t>70.</w:t>
      </w:r>
      <w:r w:rsidRPr="00D80371">
        <w:rPr>
          <w:rFonts w:ascii="Calibri" w:eastAsia="Calibri" w:hAnsi="Calibri" w:cs="Times New Roman"/>
          <w:noProof/>
          <w:sz w:val="20"/>
          <w:szCs w:val="20"/>
          <w:lang w:val="en-CA"/>
        </w:rPr>
        <w:tab/>
      </w:r>
      <w:bookmarkEnd w:id="44"/>
      <w:r w:rsidRPr="00D80371">
        <w:rPr>
          <w:rFonts w:ascii="Calibri" w:hAnsi="Calibri"/>
          <w:noProof/>
          <w:color w:val="000000" w:themeColor="text1"/>
          <w:sz w:val="20"/>
          <w:szCs w:val="20"/>
          <w:lang w:val="en-CA"/>
        </w:rPr>
        <w:t xml:space="preserve">GILES, M., J. Van Der Kallen, V. Parker et coll. </w:t>
      </w:r>
      <w:r w:rsidRPr="00D80371">
        <w:rPr>
          <w:rFonts w:ascii="Calibri" w:hAnsi="Calibri"/>
          <w:i/>
          <w:noProof/>
          <w:color w:val="000000" w:themeColor="text1"/>
          <w:sz w:val="20"/>
          <w:szCs w:val="20"/>
          <w:lang w:val="en-CA"/>
        </w:rPr>
        <w:t>A team approach: implementing a model of care for preventing osteoporosis related fractures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août 2011, vol. 22,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8, p. 2321-2328.</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45" w:name="_ENREF_71"/>
      <w:r w:rsidRPr="00D80371">
        <w:rPr>
          <w:rFonts w:ascii="Calibri" w:eastAsia="Calibri" w:hAnsi="Calibri" w:cs="Times New Roman"/>
          <w:b/>
          <w:noProof/>
          <w:sz w:val="20"/>
          <w:szCs w:val="20"/>
          <w:lang w:val="en-CA"/>
        </w:rPr>
        <w:t>71.</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 xml:space="preserve">KUO, I., C. Ong, L. Simmons, D. Bliuc, J. Eisman et J. Center. </w:t>
      </w:r>
      <w:r w:rsidRPr="00D80371">
        <w:rPr>
          <w:rFonts w:ascii="Calibri" w:hAnsi="Calibri"/>
          <w:i/>
          <w:noProof/>
          <w:color w:val="000000" w:themeColor="text1"/>
          <w:sz w:val="20"/>
          <w:szCs w:val="20"/>
          <w:lang w:val="en-CA"/>
        </w:rPr>
        <w:t>Successful direct intervention for osteoporosis in patients with minimal trauma fractures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déc. 2007, vol. 18,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12, p. 1633-1639</w:t>
      </w:r>
      <w:r w:rsidRPr="00D80371">
        <w:rPr>
          <w:rFonts w:ascii="Calibri" w:eastAsia="Calibri" w:hAnsi="Calibri" w:cs="Times New Roman"/>
          <w:noProof/>
          <w:sz w:val="20"/>
          <w:szCs w:val="20"/>
          <w:lang w:val="en-CA"/>
        </w:rPr>
        <w:t>.</w:t>
      </w:r>
      <w:bookmarkEnd w:id="45"/>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46" w:name="_ENREF_72"/>
      <w:r w:rsidRPr="00C212DD">
        <w:rPr>
          <w:rFonts w:ascii="Calibri" w:eastAsia="Calibri" w:hAnsi="Calibri" w:cs="Times New Roman"/>
          <w:b/>
          <w:noProof/>
          <w:sz w:val="20"/>
          <w:szCs w:val="20"/>
          <w:lang w:val="fr-CA"/>
        </w:rPr>
        <w:t>72.</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 xml:space="preserve">LIH, A., H. Nandapalan, M. Kim et coll. </w:t>
      </w:r>
      <w:r w:rsidRPr="00D80371">
        <w:rPr>
          <w:rFonts w:ascii="Calibri" w:hAnsi="Calibri"/>
          <w:i/>
          <w:noProof/>
          <w:color w:val="000000" w:themeColor="text1"/>
          <w:sz w:val="20"/>
          <w:szCs w:val="20"/>
          <w:lang w:val="en-CA"/>
        </w:rPr>
        <w:t>Targeted intervention reduces refracture rates in patients with incident non-vertebral osteoporotic fractures: a 4-year prospective controlled study</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mars 2011, vol. 22,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3, p. 849-858</w:t>
      </w:r>
      <w:r w:rsidRPr="00D80371">
        <w:rPr>
          <w:rFonts w:ascii="Calibri" w:eastAsia="Calibri" w:hAnsi="Calibri" w:cs="Times New Roman"/>
          <w:noProof/>
          <w:sz w:val="20"/>
          <w:szCs w:val="20"/>
          <w:lang w:val="en-CA"/>
        </w:rPr>
        <w:t>.</w:t>
      </w:r>
      <w:bookmarkEnd w:id="46"/>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47" w:name="_ENREF_73"/>
      <w:r w:rsidRPr="00C212DD">
        <w:rPr>
          <w:rFonts w:ascii="Calibri" w:eastAsia="Calibri" w:hAnsi="Calibri" w:cs="Times New Roman"/>
          <w:b/>
          <w:noProof/>
          <w:sz w:val="20"/>
          <w:szCs w:val="20"/>
          <w:lang w:val="fr-CA"/>
        </w:rPr>
        <w:t>73.</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 xml:space="preserve">VAILE, J., L. Sullivan, C. Bennett et J. Bleasel. </w:t>
      </w:r>
      <w:r w:rsidRPr="00D80371">
        <w:rPr>
          <w:rFonts w:ascii="Calibri" w:hAnsi="Calibri"/>
          <w:i/>
          <w:noProof/>
          <w:color w:val="000000" w:themeColor="text1"/>
          <w:sz w:val="20"/>
          <w:szCs w:val="20"/>
          <w:lang w:val="en-CA"/>
        </w:rPr>
        <w:t>First Fracture Project: addressing the osteoporosis care gap,</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Intern Med J., </w:t>
      </w:r>
      <w:r w:rsidRPr="00D80371">
        <w:rPr>
          <w:rFonts w:ascii="Calibri" w:hAnsi="Calibri"/>
          <w:noProof/>
          <w:color w:val="000000" w:themeColor="text1"/>
          <w:sz w:val="20"/>
          <w:szCs w:val="20"/>
          <w:lang w:val="en-CA"/>
        </w:rPr>
        <w:t>oct. 2007, vol. 37,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10, p. 717-720</w:t>
      </w:r>
      <w:r w:rsidRPr="00D80371">
        <w:rPr>
          <w:rFonts w:ascii="Calibri" w:eastAsia="Calibri" w:hAnsi="Calibri" w:cs="Times New Roman"/>
          <w:noProof/>
          <w:sz w:val="20"/>
          <w:szCs w:val="20"/>
          <w:lang w:val="en-CA"/>
        </w:rPr>
        <w:t>.</w:t>
      </w:r>
      <w:bookmarkEnd w:id="47"/>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48" w:name="_ENREF_74"/>
      <w:r w:rsidRPr="00C212DD">
        <w:rPr>
          <w:rFonts w:ascii="Calibri" w:eastAsia="Calibri" w:hAnsi="Calibri" w:cs="Times New Roman"/>
          <w:b/>
          <w:noProof/>
          <w:sz w:val="20"/>
          <w:szCs w:val="20"/>
          <w:lang w:val="fr-CA"/>
        </w:rPr>
        <w:t>74.</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INDERJEETH, C.</w:t>
      </w:r>
      <w:r w:rsidR="00FD6B75">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A., D.</w:t>
      </w:r>
      <w:r w:rsidR="00FD6B75">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A. Glennon, K.</w:t>
      </w:r>
      <w:r w:rsidR="00FD6B75">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E. Poland et coll. </w:t>
      </w:r>
      <w:r w:rsidRPr="00D80371">
        <w:rPr>
          <w:rFonts w:ascii="Calibri" w:hAnsi="Calibri"/>
          <w:i/>
          <w:noProof/>
          <w:color w:val="000000" w:themeColor="text1"/>
          <w:sz w:val="20"/>
          <w:szCs w:val="20"/>
          <w:lang w:val="en-CA"/>
        </w:rPr>
        <w:t>A multimodal intervention to improve fragility fracture management in patients presenting to emergency departments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Med J Aust., </w:t>
      </w:r>
      <w:r w:rsidRPr="00D80371">
        <w:rPr>
          <w:rFonts w:ascii="Calibri" w:hAnsi="Calibri"/>
          <w:noProof/>
          <w:color w:val="000000" w:themeColor="text1"/>
          <w:sz w:val="20"/>
          <w:szCs w:val="20"/>
          <w:lang w:val="en-CA"/>
        </w:rPr>
        <w:t>2 août 2010, vol. 193,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3, p. 149-153</w:t>
      </w:r>
      <w:r w:rsidRPr="00D80371">
        <w:rPr>
          <w:rFonts w:ascii="Calibri" w:eastAsia="Calibri" w:hAnsi="Calibri" w:cs="Times New Roman"/>
          <w:noProof/>
          <w:sz w:val="20"/>
          <w:szCs w:val="20"/>
          <w:lang w:val="en-CA"/>
        </w:rPr>
        <w:t>.</w:t>
      </w:r>
      <w:bookmarkEnd w:id="48"/>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49" w:name="_ENREF_75"/>
      <w:r w:rsidRPr="00D80371">
        <w:rPr>
          <w:rFonts w:ascii="Calibri" w:eastAsia="Calibri" w:hAnsi="Calibri" w:cs="Times New Roman"/>
          <w:b/>
          <w:noProof/>
          <w:sz w:val="20"/>
          <w:szCs w:val="20"/>
          <w:lang w:val="en-CA"/>
        </w:rPr>
        <w:t>75.</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WARD, S.</w:t>
      </w:r>
      <w:r w:rsidR="005A6E61"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E., J.</w:t>
      </w:r>
      <w:r w:rsidR="005A6E61"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J. Laughren, B.</w:t>
      </w:r>
      <w:r w:rsidR="005A6E61"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G. Escott, V. Elliot-Gibson, E.</w:t>
      </w:r>
      <w:r w:rsidR="005A6E61"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R. Bogoch et D.</w:t>
      </w:r>
      <w:r w:rsidR="005A6E61"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E. Beaton. </w:t>
      </w:r>
      <w:r w:rsidRPr="00D80371">
        <w:rPr>
          <w:rFonts w:ascii="Calibri" w:hAnsi="Calibri"/>
          <w:i/>
          <w:noProof/>
          <w:color w:val="000000" w:themeColor="text1"/>
          <w:sz w:val="20"/>
          <w:szCs w:val="20"/>
          <w:lang w:val="en-CA"/>
        </w:rPr>
        <w:t>A program with a dedicated coordinator improved chart documentation of osteoporosis after fragility fracture,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août 2007, vol. 18,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8, p. 1127-1136</w:t>
      </w:r>
      <w:r w:rsidRPr="00D80371">
        <w:rPr>
          <w:rFonts w:ascii="Calibri" w:eastAsia="Calibri" w:hAnsi="Calibri" w:cs="Times New Roman"/>
          <w:noProof/>
          <w:sz w:val="20"/>
          <w:szCs w:val="20"/>
          <w:lang w:val="en-CA"/>
        </w:rPr>
        <w:t>.</w:t>
      </w:r>
      <w:bookmarkEnd w:id="49"/>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50" w:name="_ENREF_76"/>
      <w:r w:rsidRPr="00C212DD">
        <w:rPr>
          <w:rFonts w:ascii="Calibri" w:eastAsia="Calibri" w:hAnsi="Calibri" w:cs="Times New Roman"/>
          <w:b/>
          <w:noProof/>
          <w:sz w:val="20"/>
          <w:szCs w:val="20"/>
          <w:lang w:val="fr-CA"/>
        </w:rPr>
        <w:t>76.</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 xml:space="preserve">BOUDOU, L., B. Gerbay, F. Chopin, E. Ollagnier, P. Collet et T. Thomas. </w:t>
      </w:r>
      <w:r w:rsidRPr="00D80371">
        <w:rPr>
          <w:rFonts w:ascii="Calibri" w:hAnsi="Calibri"/>
          <w:i/>
          <w:noProof/>
          <w:color w:val="000000" w:themeColor="text1"/>
          <w:sz w:val="20"/>
          <w:szCs w:val="20"/>
          <w:lang w:val="en-CA"/>
        </w:rPr>
        <w:t>Management of osteoporosis in fracture liaison service associated with long-term adherence to treatment</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00F574D4" w:rsidRPr="00D80371">
        <w:rPr>
          <w:rFonts w:ascii="Calibri" w:hAnsi="Calibri"/>
          <w:noProof/>
          <w:color w:val="000000" w:themeColor="text1"/>
          <w:sz w:val="20"/>
          <w:szCs w:val="20"/>
          <w:lang w:val="en-CA"/>
        </w:rPr>
        <w:t>juill. 2011</w:t>
      </w:r>
      <w:r w:rsidR="00C66AFB" w:rsidRPr="00D80371">
        <w:rPr>
          <w:rFonts w:ascii="Calibri" w:hAnsi="Calibri"/>
          <w:noProof/>
          <w:color w:val="000000" w:themeColor="text1"/>
          <w:sz w:val="20"/>
          <w:szCs w:val="20"/>
          <w:lang w:val="en-CA"/>
        </w:rPr>
        <w:t>,</w:t>
      </w:r>
      <w:r w:rsidRPr="00D80371">
        <w:rPr>
          <w:rFonts w:ascii="Calibri" w:hAnsi="Calibri"/>
          <w:noProof/>
          <w:color w:val="000000" w:themeColor="text1"/>
          <w:sz w:val="20"/>
          <w:szCs w:val="20"/>
          <w:lang w:val="en-CA"/>
        </w:rPr>
        <w:t xml:space="preserve"> vol. 22,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7, p. 2099-2106</w:t>
      </w:r>
      <w:r w:rsidRPr="00D80371">
        <w:rPr>
          <w:rFonts w:ascii="Calibri" w:eastAsia="Calibri" w:hAnsi="Calibri" w:cs="Times New Roman"/>
          <w:noProof/>
          <w:sz w:val="20"/>
          <w:szCs w:val="20"/>
          <w:lang w:val="en-CA"/>
        </w:rPr>
        <w:t>.</w:t>
      </w:r>
      <w:bookmarkEnd w:id="50"/>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51" w:name="_ENREF_77"/>
      <w:r w:rsidRPr="00D80371">
        <w:rPr>
          <w:rFonts w:ascii="Calibri" w:eastAsia="Calibri" w:hAnsi="Calibri" w:cs="Times New Roman"/>
          <w:b/>
          <w:noProof/>
          <w:sz w:val="20"/>
          <w:szCs w:val="20"/>
          <w:lang w:val="en-CA"/>
        </w:rPr>
        <w:t>77.</w:t>
      </w:r>
      <w:r w:rsidRPr="00D80371">
        <w:rPr>
          <w:rFonts w:ascii="Calibri" w:eastAsia="Calibri" w:hAnsi="Calibri" w:cs="Times New Roman"/>
          <w:noProof/>
          <w:sz w:val="20"/>
          <w:szCs w:val="20"/>
          <w:lang w:val="en-CA"/>
        </w:rPr>
        <w:tab/>
        <w:t xml:space="preserve">AHMED, M., L. </w:t>
      </w:r>
      <w:r w:rsidR="00DF621A" w:rsidRPr="00D80371">
        <w:rPr>
          <w:rFonts w:ascii="Calibri" w:eastAsia="Calibri" w:hAnsi="Calibri" w:cs="Times New Roman"/>
          <w:noProof/>
          <w:sz w:val="20"/>
          <w:szCs w:val="20"/>
          <w:lang w:val="en-CA"/>
        </w:rPr>
        <w:t>Durcan, J. O'Beirne, J. Quinlan et</w:t>
      </w:r>
      <w:r w:rsidRPr="00D80371">
        <w:rPr>
          <w:rFonts w:ascii="Calibri" w:eastAsia="Calibri" w:hAnsi="Calibri" w:cs="Times New Roman"/>
          <w:noProof/>
          <w:sz w:val="20"/>
          <w:szCs w:val="20"/>
          <w:lang w:val="en-CA"/>
        </w:rPr>
        <w:t xml:space="preserve"> I. Pillay. </w:t>
      </w:r>
      <w:r w:rsidRPr="00D80371">
        <w:rPr>
          <w:rFonts w:ascii="Calibri" w:eastAsia="Calibri" w:hAnsi="Calibri" w:cs="Times New Roman"/>
          <w:i/>
          <w:noProof/>
          <w:sz w:val="20"/>
          <w:szCs w:val="20"/>
          <w:lang w:val="en-CA"/>
        </w:rPr>
        <w:t>Fracture liaison service in a non-regional orthopaedic clinic--a cost-effective service</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Ir Med J., </w:t>
      </w:r>
      <w:r w:rsidRPr="00D80371">
        <w:rPr>
          <w:rFonts w:ascii="Calibri" w:eastAsia="Calibri" w:hAnsi="Calibri" w:cs="Times New Roman"/>
          <w:noProof/>
          <w:sz w:val="20"/>
          <w:szCs w:val="20"/>
          <w:lang w:val="en-CA"/>
        </w:rPr>
        <w:t>janvier 2012, vol. 105,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1, p. 24, 26-27.</w:t>
      </w:r>
      <w:bookmarkEnd w:id="51"/>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52" w:name="_ENREF_78"/>
      <w:r w:rsidRPr="00D80371">
        <w:rPr>
          <w:rFonts w:ascii="Calibri" w:eastAsia="Calibri" w:hAnsi="Calibri" w:cs="Times New Roman"/>
          <w:b/>
          <w:noProof/>
          <w:sz w:val="20"/>
          <w:szCs w:val="20"/>
          <w:lang w:val="en-CA"/>
        </w:rPr>
        <w:t>78.</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BLONK, M.</w:t>
      </w:r>
      <w:r w:rsidR="003F2C70"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C., R.</w:t>
      </w:r>
      <w:r w:rsidR="003F2C70"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J. Erdtsieck, M.</w:t>
      </w:r>
      <w:r w:rsidR="003F2C70"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G. Wernekinck et E.</w:t>
      </w:r>
      <w:r w:rsidR="003F2C70"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J. Schoon. </w:t>
      </w:r>
      <w:r w:rsidRPr="00D80371">
        <w:rPr>
          <w:rFonts w:ascii="Calibri" w:hAnsi="Calibri"/>
          <w:i/>
          <w:noProof/>
          <w:color w:val="000000" w:themeColor="text1"/>
          <w:sz w:val="20"/>
          <w:szCs w:val="20"/>
          <w:lang w:val="en-CA"/>
        </w:rPr>
        <w:t>The fracture and osteoporosis clinic: 1-year results and 3-month compliance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Bone, </w:t>
      </w:r>
      <w:r w:rsidRPr="00D80371">
        <w:rPr>
          <w:rFonts w:ascii="Calibri" w:hAnsi="Calibri"/>
          <w:noProof/>
          <w:color w:val="000000" w:themeColor="text1"/>
          <w:sz w:val="20"/>
          <w:szCs w:val="20"/>
          <w:lang w:val="en-CA"/>
        </w:rPr>
        <w:t>juin 2007, vol. 40,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6, p. 1643-1649.</w:t>
      </w:r>
      <w:bookmarkEnd w:id="52"/>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53" w:name="_ENREF_79"/>
      <w:r w:rsidRPr="00D80371">
        <w:rPr>
          <w:rFonts w:ascii="Calibri" w:eastAsia="Calibri" w:hAnsi="Calibri" w:cs="Times New Roman"/>
          <w:b/>
          <w:noProof/>
          <w:sz w:val="20"/>
          <w:szCs w:val="20"/>
          <w:lang w:val="en-CA"/>
        </w:rPr>
        <w:t>79.</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HUNTJENS, K.</w:t>
      </w:r>
      <w:r w:rsidR="00D43321"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M., T.</w:t>
      </w:r>
      <w:r w:rsidR="00D43321"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A. van Geel, M.</w:t>
      </w:r>
      <w:r w:rsidR="00D43321"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C. Blonk et coll. </w:t>
      </w:r>
      <w:r w:rsidRPr="00D80371">
        <w:rPr>
          <w:rFonts w:ascii="Calibri" w:hAnsi="Calibri"/>
          <w:i/>
          <w:noProof/>
          <w:color w:val="000000" w:themeColor="text1"/>
          <w:sz w:val="20"/>
          <w:szCs w:val="20"/>
          <w:lang w:val="en-CA"/>
        </w:rPr>
        <w:t xml:space="preserve">Implementation of osteoporosis guidelines: a survey of five large FLS in the Netherlands, Osteoporos Int., </w:t>
      </w:r>
      <w:r w:rsidRPr="00D80371">
        <w:rPr>
          <w:rFonts w:ascii="Calibri" w:hAnsi="Calibri"/>
          <w:noProof/>
          <w:color w:val="000000" w:themeColor="text1"/>
          <w:sz w:val="20"/>
          <w:szCs w:val="20"/>
          <w:lang w:val="en-CA"/>
        </w:rPr>
        <w:t>juill. 2011, vol. 22,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7, p. 2129-2135</w:t>
      </w:r>
      <w:r w:rsidRPr="00D80371">
        <w:rPr>
          <w:rFonts w:ascii="Calibri" w:eastAsia="Calibri" w:hAnsi="Calibri" w:cs="Times New Roman"/>
          <w:noProof/>
          <w:sz w:val="20"/>
          <w:szCs w:val="20"/>
          <w:lang w:val="en-CA"/>
        </w:rPr>
        <w:t>.</w:t>
      </w:r>
      <w:bookmarkEnd w:id="53"/>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54" w:name="_ENREF_80"/>
      <w:r w:rsidRPr="00D80371">
        <w:rPr>
          <w:rFonts w:ascii="Calibri" w:eastAsia="Calibri" w:hAnsi="Calibri" w:cs="Times New Roman"/>
          <w:b/>
          <w:noProof/>
          <w:sz w:val="20"/>
          <w:szCs w:val="20"/>
          <w:lang w:val="en-CA"/>
        </w:rPr>
        <w:t>80.</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HUNTJENS, K.</w:t>
      </w:r>
      <w:r w:rsidR="00044B92"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M., T.</w:t>
      </w:r>
      <w:r w:rsidR="00044B92"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C. van Geel, P.</w:t>
      </w:r>
      <w:r w:rsidR="00044B92"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P. Geusens et coll. </w:t>
      </w:r>
      <w:r w:rsidRPr="00D80371">
        <w:rPr>
          <w:rFonts w:ascii="Calibri" w:hAnsi="Calibri"/>
          <w:i/>
          <w:noProof/>
          <w:color w:val="000000" w:themeColor="text1"/>
          <w:sz w:val="20"/>
          <w:szCs w:val="20"/>
          <w:lang w:val="en-CA"/>
        </w:rPr>
        <w:t>Impact of guideline implementation by a fracture nurse on subsequent fractures and mortality in patients presenting with non-vertebral fractures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Injury, </w:t>
      </w:r>
      <w:r w:rsidRPr="00D80371">
        <w:rPr>
          <w:rFonts w:ascii="Calibri" w:hAnsi="Calibri"/>
          <w:noProof/>
          <w:color w:val="000000" w:themeColor="text1"/>
          <w:sz w:val="20"/>
          <w:szCs w:val="20"/>
          <w:lang w:val="en-CA"/>
        </w:rPr>
        <w:t>sept. 2011, vol. 42, suppl. 4, p. S39-43</w:t>
      </w:r>
      <w:r w:rsidRPr="00D80371">
        <w:rPr>
          <w:rFonts w:ascii="Calibri" w:eastAsia="Calibri" w:hAnsi="Calibri" w:cs="Times New Roman"/>
          <w:noProof/>
          <w:sz w:val="20"/>
          <w:szCs w:val="20"/>
          <w:lang w:val="en-CA"/>
        </w:rPr>
        <w:t>.</w:t>
      </w:r>
      <w:bookmarkEnd w:id="54"/>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55" w:name="_ENREF_81"/>
      <w:r w:rsidRPr="00D80371">
        <w:rPr>
          <w:rFonts w:ascii="Calibri" w:eastAsia="Calibri" w:hAnsi="Calibri" w:cs="Times New Roman"/>
          <w:b/>
          <w:noProof/>
          <w:sz w:val="20"/>
          <w:szCs w:val="20"/>
          <w:lang w:val="en-CA"/>
        </w:rPr>
        <w:t>81.</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 xml:space="preserve">VAN HELDEN, S., E. Cauberg, P. Geusens, B. Winkes, T. van der Weijden et P. Brink. </w:t>
      </w:r>
      <w:r w:rsidRPr="00D80371">
        <w:rPr>
          <w:rFonts w:ascii="Calibri" w:hAnsi="Calibri"/>
          <w:i/>
          <w:noProof/>
          <w:color w:val="000000" w:themeColor="text1"/>
          <w:sz w:val="20"/>
          <w:szCs w:val="20"/>
          <w:lang w:val="en-CA"/>
        </w:rPr>
        <w:t>The fracture and osteoporosis outpatient clinic: an effective strategy for improving implementation of an osteoporosis guideline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J Eval Clin Pract., </w:t>
      </w:r>
      <w:r w:rsidRPr="00D80371">
        <w:rPr>
          <w:rFonts w:ascii="Calibri" w:hAnsi="Calibri"/>
          <w:noProof/>
          <w:color w:val="000000" w:themeColor="text1"/>
          <w:sz w:val="20"/>
          <w:szCs w:val="20"/>
          <w:lang w:val="en-CA"/>
        </w:rPr>
        <w:t>oct. 2007, vol. 13,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5, p. 801-805</w:t>
      </w:r>
      <w:r w:rsidRPr="00D80371">
        <w:rPr>
          <w:rFonts w:ascii="Calibri" w:eastAsia="Calibri" w:hAnsi="Calibri" w:cs="Times New Roman"/>
          <w:noProof/>
          <w:sz w:val="20"/>
          <w:szCs w:val="20"/>
          <w:lang w:val="en-CA"/>
        </w:rPr>
        <w:t>.</w:t>
      </w:r>
      <w:bookmarkEnd w:id="55"/>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56" w:name="_ENREF_82"/>
      <w:r w:rsidRPr="00D80371">
        <w:rPr>
          <w:rFonts w:ascii="Calibri" w:eastAsia="Calibri" w:hAnsi="Calibri" w:cs="Times New Roman"/>
          <w:b/>
          <w:noProof/>
          <w:sz w:val="20"/>
          <w:szCs w:val="20"/>
          <w:lang w:val="en-CA"/>
        </w:rPr>
        <w:t>82.</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ASTRAND, J., J. Nilsson et K.</w:t>
      </w:r>
      <w:r w:rsidR="00177195"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G. Thorngren. </w:t>
      </w:r>
      <w:r w:rsidRPr="00D80371">
        <w:rPr>
          <w:rFonts w:ascii="Calibri" w:hAnsi="Calibri"/>
          <w:i/>
          <w:noProof/>
          <w:color w:val="000000" w:themeColor="text1"/>
          <w:sz w:val="20"/>
          <w:szCs w:val="20"/>
          <w:lang w:val="en-CA"/>
        </w:rPr>
        <w:t>Screening for osteoporosis reduced new fracture incidence by almost half</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Acta Orthop., </w:t>
      </w:r>
      <w:r w:rsidRPr="00D80371">
        <w:rPr>
          <w:rFonts w:ascii="Calibri" w:hAnsi="Calibri"/>
          <w:noProof/>
          <w:color w:val="000000" w:themeColor="text1"/>
          <w:sz w:val="20"/>
          <w:szCs w:val="20"/>
          <w:lang w:val="en-CA"/>
        </w:rPr>
        <w:t>déc. 2012, vol. 83,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6, p. 661-665</w:t>
      </w:r>
      <w:r w:rsidRPr="00D80371">
        <w:rPr>
          <w:rFonts w:ascii="Calibri" w:eastAsia="Calibri" w:hAnsi="Calibri" w:cs="Times New Roman"/>
          <w:noProof/>
          <w:sz w:val="20"/>
          <w:szCs w:val="20"/>
          <w:lang w:val="en-CA"/>
        </w:rPr>
        <w:t>.</w:t>
      </w:r>
      <w:bookmarkEnd w:id="56"/>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57" w:name="_ENREF_83"/>
      <w:r w:rsidRPr="00C212DD">
        <w:rPr>
          <w:rFonts w:ascii="Calibri" w:eastAsia="Calibri" w:hAnsi="Calibri" w:cs="Times New Roman"/>
          <w:b/>
          <w:noProof/>
          <w:sz w:val="20"/>
          <w:szCs w:val="20"/>
          <w:lang w:val="fr-CA"/>
        </w:rPr>
        <w:t>83.</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CHANDRAN, M., M.</w:t>
      </w:r>
      <w:r w:rsidR="00161E43">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Z. Tan, M. Cheen, S.</w:t>
      </w:r>
      <w:r w:rsidR="00161E43">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B. Tan, M. Leong et T.</w:t>
      </w:r>
      <w:r w:rsidR="00161E43">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C. Lau. </w:t>
      </w:r>
      <w:r w:rsidRPr="00D80371">
        <w:rPr>
          <w:rFonts w:ascii="Calibri" w:hAnsi="Calibri"/>
          <w:i/>
          <w:noProof/>
          <w:color w:val="000000" w:themeColor="text1"/>
          <w:sz w:val="20"/>
          <w:szCs w:val="20"/>
          <w:lang w:val="en-CA"/>
        </w:rPr>
        <w:t>Secondary prevention of osteoporotic fractures-an "OPTIMAL" model of care from Singapore,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25 avril 2013</w:t>
      </w:r>
      <w:r w:rsidRPr="00D80371">
        <w:rPr>
          <w:rFonts w:ascii="Calibri" w:eastAsia="Calibri" w:hAnsi="Calibri" w:cs="Times New Roman"/>
          <w:noProof/>
          <w:sz w:val="20"/>
          <w:szCs w:val="20"/>
          <w:lang w:val="en-CA"/>
        </w:rPr>
        <w:t>.</w:t>
      </w:r>
      <w:bookmarkEnd w:id="57"/>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58" w:name="_ENREF_84"/>
      <w:r w:rsidRPr="00C212DD">
        <w:rPr>
          <w:rFonts w:ascii="Calibri" w:eastAsia="Calibri" w:hAnsi="Calibri" w:cs="Times New Roman"/>
          <w:b/>
          <w:noProof/>
          <w:sz w:val="20"/>
          <w:szCs w:val="20"/>
          <w:lang w:val="fr-CA"/>
        </w:rPr>
        <w:lastRenderedPageBreak/>
        <w:t>84.</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 xml:space="preserve">CARPINTERO, P., E. Gil-Garay, D. Hernandez-Vaquero, H. Ferrer et L. Munuera. </w:t>
      </w:r>
      <w:r w:rsidRPr="00D80371">
        <w:rPr>
          <w:rFonts w:ascii="Calibri" w:hAnsi="Calibri"/>
          <w:i/>
          <w:noProof/>
          <w:color w:val="000000" w:themeColor="text1"/>
          <w:sz w:val="20"/>
          <w:szCs w:val="20"/>
          <w:lang w:val="en-CA"/>
        </w:rPr>
        <w:t xml:space="preserve">Interventions to improve inpatient osteoporosis management following first osteoporotic fracture: the PREVENT project, Arch Orthop Trauma Surg., </w:t>
      </w:r>
      <w:r w:rsidRPr="00D80371">
        <w:rPr>
          <w:rFonts w:ascii="Calibri" w:hAnsi="Calibri"/>
          <w:noProof/>
          <w:color w:val="000000" w:themeColor="text1"/>
          <w:sz w:val="20"/>
          <w:szCs w:val="20"/>
          <w:lang w:val="en-CA"/>
        </w:rPr>
        <w:t>fév. 2009, vol. 129,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2, p. 245-250</w:t>
      </w:r>
      <w:r w:rsidRPr="00D80371">
        <w:rPr>
          <w:rFonts w:ascii="Calibri" w:eastAsia="Calibri" w:hAnsi="Calibri" w:cs="Times New Roman"/>
          <w:noProof/>
          <w:sz w:val="20"/>
          <w:szCs w:val="20"/>
          <w:lang w:val="en-CA"/>
        </w:rPr>
        <w:t>.</w:t>
      </w:r>
      <w:bookmarkEnd w:id="58"/>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59" w:name="_ENREF_85"/>
      <w:r w:rsidRPr="00C212DD">
        <w:rPr>
          <w:rFonts w:ascii="Calibri" w:eastAsia="Calibri" w:hAnsi="Calibri" w:cs="Times New Roman"/>
          <w:b/>
          <w:noProof/>
          <w:sz w:val="20"/>
          <w:szCs w:val="20"/>
          <w:lang w:val="fr-CA"/>
        </w:rPr>
        <w:t>85.</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CHEVALLEY, T., P. Hoffmeyer, J.</w:t>
      </w:r>
      <w:r w:rsidR="00FC4570">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P. Bonjour et R. Rizzoli. </w:t>
      </w:r>
      <w:r w:rsidRPr="00D80371">
        <w:rPr>
          <w:rFonts w:ascii="Calibri" w:hAnsi="Calibri"/>
          <w:i/>
          <w:noProof/>
          <w:color w:val="000000" w:themeColor="text1"/>
          <w:sz w:val="20"/>
          <w:szCs w:val="20"/>
          <w:lang w:val="en-CA"/>
        </w:rPr>
        <w:t>An osteoporosis clinical pathway for the medical management of patients with low-trauma fracture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2002, vol. 13,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6, p. 450-455</w:t>
      </w:r>
      <w:r w:rsidRPr="00D80371">
        <w:rPr>
          <w:rFonts w:ascii="Calibri" w:eastAsia="Calibri" w:hAnsi="Calibri" w:cs="Times New Roman"/>
          <w:noProof/>
          <w:sz w:val="20"/>
          <w:szCs w:val="20"/>
          <w:lang w:val="en-CA"/>
        </w:rPr>
        <w:t>.</w:t>
      </w:r>
      <w:bookmarkEnd w:id="59"/>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60" w:name="_ENREF_86"/>
      <w:r w:rsidRPr="00D80371">
        <w:rPr>
          <w:rFonts w:ascii="Calibri" w:eastAsia="Calibri" w:hAnsi="Calibri" w:cs="Times New Roman"/>
          <w:b/>
          <w:noProof/>
          <w:sz w:val="20"/>
          <w:szCs w:val="20"/>
          <w:lang w:val="en-CA"/>
        </w:rPr>
        <w:t>86.</w:t>
      </w:r>
      <w:r w:rsidRPr="00D80371">
        <w:rPr>
          <w:rFonts w:ascii="Calibri" w:eastAsia="Calibri" w:hAnsi="Calibri" w:cs="Times New Roman"/>
          <w:noProof/>
          <w:sz w:val="20"/>
          <w:szCs w:val="20"/>
          <w:lang w:val="en-CA"/>
        </w:rPr>
        <w:tab/>
      </w:r>
      <w:bookmarkEnd w:id="60"/>
      <w:r w:rsidRPr="00D80371">
        <w:rPr>
          <w:rFonts w:ascii="Calibri" w:hAnsi="Calibri"/>
          <w:noProof/>
          <w:color w:val="000000" w:themeColor="text1"/>
          <w:sz w:val="20"/>
          <w:szCs w:val="20"/>
          <w:lang w:val="en-CA"/>
        </w:rPr>
        <w:t xml:space="preserve">STONE, D. </w:t>
      </w:r>
      <w:r w:rsidRPr="00D80371">
        <w:rPr>
          <w:rFonts w:ascii="Calibri" w:hAnsi="Calibri"/>
          <w:i/>
          <w:noProof/>
          <w:color w:val="000000" w:themeColor="text1"/>
          <w:sz w:val="20"/>
          <w:szCs w:val="20"/>
          <w:lang w:val="en-CA"/>
        </w:rPr>
        <w:t>Managing osteoporosis in a rural community,</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Nurs Times, </w:t>
      </w:r>
      <w:r w:rsidRPr="00D80371">
        <w:rPr>
          <w:rFonts w:ascii="Calibri" w:hAnsi="Calibri"/>
          <w:noProof/>
          <w:color w:val="000000" w:themeColor="text1"/>
          <w:sz w:val="20"/>
          <w:szCs w:val="20"/>
          <w:lang w:val="en-CA"/>
        </w:rPr>
        <w:t>12-18 juin 2012, vol. 108,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24, p. 25-27.</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61" w:name="_ENREF_87"/>
      <w:r w:rsidRPr="00C212DD">
        <w:rPr>
          <w:rFonts w:ascii="Calibri" w:eastAsia="Calibri" w:hAnsi="Calibri" w:cs="Times New Roman"/>
          <w:b/>
          <w:noProof/>
          <w:sz w:val="20"/>
          <w:szCs w:val="20"/>
          <w:lang w:val="fr-CA"/>
        </w:rPr>
        <w:t>87.</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 xml:space="preserve">WALLACE, I., F. Callachand, J. Elliott et P. Gardiner. </w:t>
      </w:r>
      <w:r w:rsidRPr="00D80371">
        <w:rPr>
          <w:rFonts w:ascii="Calibri" w:hAnsi="Calibri"/>
          <w:i/>
          <w:noProof/>
          <w:color w:val="000000" w:themeColor="text1"/>
          <w:sz w:val="20"/>
          <w:szCs w:val="20"/>
          <w:lang w:val="en-CA"/>
        </w:rPr>
        <w:t>An evaluation of an enhanced fracture liaison service as the optimal model for secondary prevention of osteoporosis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JRSM Short Rep., </w:t>
      </w:r>
      <w:r w:rsidRPr="00D80371">
        <w:rPr>
          <w:rFonts w:ascii="Calibri" w:hAnsi="Calibri"/>
          <w:noProof/>
          <w:color w:val="000000" w:themeColor="text1"/>
          <w:sz w:val="20"/>
          <w:szCs w:val="20"/>
          <w:lang w:val="en-CA"/>
        </w:rPr>
        <w:t>2011, vol. 2,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2, p. 8</w:t>
      </w:r>
      <w:r w:rsidRPr="00D80371">
        <w:rPr>
          <w:rFonts w:ascii="Calibri" w:eastAsia="Calibri" w:hAnsi="Calibri" w:cs="Times New Roman"/>
          <w:noProof/>
          <w:sz w:val="20"/>
          <w:szCs w:val="20"/>
          <w:lang w:val="en-CA"/>
        </w:rPr>
        <w:t>.</w:t>
      </w:r>
      <w:bookmarkEnd w:id="61"/>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62" w:name="_ENREF_88"/>
      <w:r w:rsidRPr="00D80371">
        <w:rPr>
          <w:rFonts w:ascii="Calibri" w:eastAsia="Calibri" w:hAnsi="Calibri" w:cs="Times New Roman"/>
          <w:b/>
          <w:noProof/>
          <w:sz w:val="20"/>
          <w:szCs w:val="20"/>
          <w:lang w:val="en-CA"/>
        </w:rPr>
        <w:t>88.</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PREMAOR, M.</w:t>
      </w:r>
      <w:r w:rsidR="00EE2BEE"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O., L. Pilbrow, C. Tonkin, M. Adams, R.</w:t>
      </w:r>
      <w:r w:rsidR="00EE2BEE"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A. Parker et J. Compston. </w:t>
      </w:r>
      <w:r w:rsidRPr="00D80371">
        <w:rPr>
          <w:rFonts w:ascii="Calibri" w:hAnsi="Calibri"/>
          <w:i/>
          <w:noProof/>
          <w:color w:val="000000" w:themeColor="text1"/>
          <w:sz w:val="20"/>
          <w:szCs w:val="20"/>
          <w:lang w:val="en-CA"/>
        </w:rPr>
        <w:t>Low rates of treatment in postmenopausal women with a history of low trauma fractures: results of audit in a Fracture Liaison Service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QJM, </w:t>
      </w:r>
      <w:r w:rsidRPr="00D80371">
        <w:rPr>
          <w:rFonts w:ascii="Calibri" w:hAnsi="Calibri"/>
          <w:noProof/>
          <w:color w:val="000000" w:themeColor="text1"/>
          <w:sz w:val="20"/>
          <w:szCs w:val="20"/>
          <w:lang w:val="en-CA"/>
        </w:rPr>
        <w:t>janv. 2010, vol. 103,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 p. 33-40</w:t>
      </w:r>
      <w:r w:rsidRPr="00D80371">
        <w:rPr>
          <w:rFonts w:ascii="Calibri" w:eastAsia="Calibri" w:hAnsi="Calibri" w:cs="Times New Roman"/>
          <w:noProof/>
          <w:sz w:val="20"/>
          <w:szCs w:val="20"/>
          <w:lang w:val="en-CA"/>
        </w:rPr>
        <w:t>.</w:t>
      </w:r>
      <w:bookmarkEnd w:id="62"/>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63" w:name="_ENREF_89"/>
      <w:r w:rsidRPr="00C212DD">
        <w:rPr>
          <w:rFonts w:ascii="Calibri" w:eastAsia="Calibri" w:hAnsi="Calibri" w:cs="Times New Roman"/>
          <w:b/>
          <w:noProof/>
          <w:sz w:val="20"/>
          <w:szCs w:val="20"/>
          <w:lang w:val="fr-CA"/>
        </w:rPr>
        <w:t>89.</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 xml:space="preserve">CLUNIE, G. et S. Stephenson. </w:t>
      </w:r>
      <w:r w:rsidRPr="00D80371">
        <w:rPr>
          <w:rFonts w:ascii="Calibri" w:hAnsi="Calibri"/>
          <w:i/>
          <w:noProof/>
          <w:color w:val="000000" w:themeColor="text1"/>
          <w:sz w:val="20"/>
          <w:szCs w:val="20"/>
          <w:lang w:val="en-CA"/>
        </w:rPr>
        <w:t>Implementing and running a fracture liaison service: An integrated clinical service providing a comprehensive bone health assessment at the point of fracture management,</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Journal of Orthopaedic Nursing, </w:t>
      </w:r>
      <w:r w:rsidRPr="00D80371">
        <w:rPr>
          <w:rFonts w:ascii="Calibri" w:hAnsi="Calibri"/>
          <w:noProof/>
          <w:color w:val="000000" w:themeColor="text1"/>
          <w:sz w:val="20"/>
          <w:szCs w:val="20"/>
          <w:lang w:val="en-CA"/>
        </w:rPr>
        <w:t>2008, vol. 12, p. 156-162</w:t>
      </w:r>
      <w:r w:rsidRPr="00D80371">
        <w:rPr>
          <w:rFonts w:ascii="Calibri" w:eastAsia="Calibri" w:hAnsi="Calibri" w:cs="Times New Roman"/>
          <w:noProof/>
          <w:sz w:val="20"/>
          <w:szCs w:val="20"/>
          <w:lang w:val="en-CA"/>
        </w:rPr>
        <w:t>.</w:t>
      </w:r>
      <w:bookmarkEnd w:id="63"/>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64" w:name="_ENREF_90"/>
      <w:r w:rsidRPr="00D80371">
        <w:rPr>
          <w:rFonts w:ascii="Calibri" w:eastAsia="Calibri" w:hAnsi="Calibri" w:cs="Times New Roman"/>
          <w:b/>
          <w:noProof/>
          <w:sz w:val="20"/>
          <w:szCs w:val="20"/>
          <w:lang w:val="en-CA"/>
        </w:rPr>
        <w:t>90.</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WRIGHT, S.</w:t>
      </w:r>
      <w:r w:rsidR="00B26420"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A., C. McNally, T. Beringer, D. Marsh et M.</w:t>
      </w:r>
      <w:r w:rsidR="00B26420"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B. Finch. </w:t>
      </w:r>
      <w:r w:rsidRPr="00D80371">
        <w:rPr>
          <w:rFonts w:ascii="Calibri" w:hAnsi="Calibri"/>
          <w:i/>
          <w:noProof/>
          <w:color w:val="000000" w:themeColor="text1"/>
          <w:sz w:val="20"/>
          <w:szCs w:val="20"/>
          <w:lang w:val="en-CA"/>
        </w:rPr>
        <w:t>Osteoporosis fracture liaison experience: the Belfast experience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Rheumatol Int., </w:t>
      </w:r>
      <w:r w:rsidRPr="00D80371">
        <w:rPr>
          <w:rFonts w:ascii="Calibri" w:hAnsi="Calibri"/>
          <w:noProof/>
          <w:color w:val="000000" w:themeColor="text1"/>
          <w:sz w:val="20"/>
          <w:szCs w:val="20"/>
          <w:lang w:val="en-CA"/>
        </w:rPr>
        <w:t>août 2005, vol. 25,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6, p. 489-490</w:t>
      </w:r>
      <w:r w:rsidRPr="00D80371">
        <w:rPr>
          <w:rFonts w:ascii="Calibri" w:eastAsia="Calibri" w:hAnsi="Calibri" w:cs="Times New Roman"/>
          <w:noProof/>
          <w:sz w:val="20"/>
          <w:szCs w:val="20"/>
          <w:lang w:val="en-CA"/>
        </w:rPr>
        <w:t>.</w:t>
      </w:r>
      <w:bookmarkEnd w:id="64"/>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65" w:name="_ENREF_91"/>
      <w:r w:rsidRPr="00C212DD">
        <w:rPr>
          <w:rFonts w:ascii="Calibri" w:eastAsia="Calibri" w:hAnsi="Calibri" w:cs="Times New Roman"/>
          <w:b/>
          <w:noProof/>
          <w:sz w:val="20"/>
          <w:szCs w:val="20"/>
          <w:lang w:val="fr-CA"/>
        </w:rPr>
        <w:t>91.</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MCLELLAN, A.</w:t>
      </w:r>
      <w:r w:rsidR="003B7135">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R., S.</w:t>
      </w:r>
      <w:r w:rsidR="003B7135">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J. Gallacher, M. Fraser et C. McQuillian. </w:t>
      </w:r>
      <w:r w:rsidRPr="00D80371">
        <w:rPr>
          <w:rFonts w:ascii="Calibri" w:hAnsi="Calibri"/>
          <w:i/>
          <w:noProof/>
          <w:color w:val="000000" w:themeColor="text1"/>
          <w:sz w:val="20"/>
          <w:szCs w:val="20"/>
          <w:lang w:val="en-CA"/>
        </w:rPr>
        <w:t>The fracture liaison service: success of a program for the evaluation and management of patients with osteoporotic fracture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déc. 2003, vol. 14,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12, p. 1028-1034</w:t>
      </w:r>
      <w:r w:rsidRPr="00D80371">
        <w:rPr>
          <w:rFonts w:ascii="Calibri" w:eastAsia="Calibri" w:hAnsi="Calibri" w:cs="Times New Roman"/>
          <w:noProof/>
          <w:sz w:val="20"/>
          <w:szCs w:val="20"/>
          <w:lang w:val="en-CA"/>
        </w:rPr>
        <w:t>.</w:t>
      </w:r>
      <w:bookmarkEnd w:id="65"/>
    </w:p>
    <w:p w:rsidR="00EC2EC1" w:rsidRPr="00C212DD" w:rsidRDefault="00EC2EC1" w:rsidP="00EC2EC1">
      <w:pPr>
        <w:spacing w:after="0" w:line="240" w:lineRule="auto"/>
        <w:ind w:left="720" w:hanging="720"/>
        <w:rPr>
          <w:rFonts w:ascii="Calibri" w:eastAsia="Calibri" w:hAnsi="Calibri" w:cs="Times New Roman"/>
          <w:noProof/>
          <w:sz w:val="20"/>
          <w:szCs w:val="20"/>
          <w:lang w:val="fr-CA"/>
        </w:rPr>
      </w:pPr>
      <w:bookmarkStart w:id="66" w:name="_ENREF_92"/>
      <w:r w:rsidRPr="00C212DD">
        <w:rPr>
          <w:rFonts w:ascii="Calibri" w:eastAsia="Calibri" w:hAnsi="Calibri" w:cs="Times New Roman"/>
          <w:b/>
          <w:noProof/>
          <w:sz w:val="20"/>
          <w:szCs w:val="20"/>
          <w:lang w:val="fr-CA"/>
        </w:rPr>
        <w:t>92.</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 xml:space="preserve">STATISTIQUE CANADA. </w:t>
      </w:r>
      <w:r w:rsidRPr="00C212DD">
        <w:rPr>
          <w:rFonts w:ascii="Calibri" w:hAnsi="Calibri"/>
          <w:i/>
          <w:noProof/>
          <w:color w:val="000000" w:themeColor="text1"/>
          <w:sz w:val="20"/>
          <w:szCs w:val="20"/>
          <w:lang w:val="fr-CA"/>
        </w:rPr>
        <w:t>Projections démographiques pour le Canada, les provinces et les territoires, 2009 à 2036,</w:t>
      </w:r>
      <w:r w:rsidRPr="00C212DD">
        <w:rPr>
          <w:rFonts w:ascii="Calibri" w:hAnsi="Calibri"/>
          <w:noProof/>
          <w:color w:val="000000" w:themeColor="text1"/>
          <w:sz w:val="20"/>
          <w:szCs w:val="20"/>
          <w:lang w:val="fr-CA"/>
        </w:rPr>
        <w:t xml:space="preserve"> Ottawa (Ontario), 2010</w:t>
      </w:r>
      <w:r w:rsidRPr="00C212DD">
        <w:rPr>
          <w:rFonts w:ascii="Calibri" w:eastAsia="Calibri" w:hAnsi="Calibri" w:cs="Times New Roman"/>
          <w:noProof/>
          <w:sz w:val="20"/>
          <w:szCs w:val="20"/>
          <w:lang w:val="fr-CA"/>
        </w:rPr>
        <w:t>.</w:t>
      </w:r>
      <w:bookmarkEnd w:id="66"/>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67" w:name="_ENREF_93"/>
      <w:r w:rsidRPr="00D80371">
        <w:rPr>
          <w:rFonts w:ascii="Calibri" w:eastAsia="Calibri" w:hAnsi="Calibri" w:cs="Times New Roman"/>
          <w:b/>
          <w:noProof/>
          <w:sz w:val="20"/>
          <w:szCs w:val="20"/>
          <w:lang w:val="en-CA"/>
        </w:rPr>
        <w:t>93.</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VAN STAA, T.</w:t>
      </w:r>
      <w:r w:rsidR="002C020E"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P., E.</w:t>
      </w:r>
      <w:r w:rsidR="002C020E"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M. Dennison, H.</w:t>
      </w:r>
      <w:r w:rsidR="002C020E"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G. Leufkens et C. Cooper. </w:t>
      </w:r>
      <w:r w:rsidRPr="00D80371">
        <w:rPr>
          <w:rFonts w:ascii="Calibri" w:hAnsi="Calibri"/>
          <w:i/>
          <w:noProof/>
          <w:color w:val="000000" w:themeColor="text1"/>
          <w:sz w:val="20"/>
          <w:szCs w:val="20"/>
          <w:lang w:val="en-CA"/>
        </w:rPr>
        <w:t>Epidemiology of fractures in England and Wales</w:t>
      </w:r>
      <w:r w:rsidRPr="00D80371">
        <w:rPr>
          <w:rFonts w:ascii="Calibri" w:hAnsi="Calibri"/>
          <w:noProof/>
          <w:color w:val="000000" w:themeColor="text1"/>
          <w:sz w:val="20"/>
          <w:szCs w:val="20"/>
          <w:lang w:val="en-CA"/>
        </w:rPr>
        <w:t xml:space="preserve"> : </w:t>
      </w:r>
      <w:r w:rsidRPr="00D80371">
        <w:rPr>
          <w:rFonts w:ascii="Calibri" w:hAnsi="Calibri"/>
          <w:i/>
          <w:noProof/>
          <w:color w:val="000000" w:themeColor="text1"/>
          <w:sz w:val="20"/>
          <w:szCs w:val="20"/>
          <w:lang w:val="en-CA"/>
        </w:rPr>
        <w:t xml:space="preserve">Bone, </w:t>
      </w:r>
      <w:r w:rsidRPr="00D80371">
        <w:rPr>
          <w:rFonts w:ascii="Calibri" w:hAnsi="Calibri"/>
          <w:noProof/>
          <w:color w:val="000000" w:themeColor="text1"/>
          <w:sz w:val="20"/>
          <w:szCs w:val="20"/>
          <w:lang w:val="en-CA"/>
        </w:rPr>
        <w:t>déc. 2001, vol. 29,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6, p. 517-522</w:t>
      </w:r>
      <w:r w:rsidRPr="00D80371">
        <w:rPr>
          <w:rFonts w:ascii="Calibri" w:eastAsia="Calibri" w:hAnsi="Calibri" w:cs="Times New Roman"/>
          <w:noProof/>
          <w:sz w:val="20"/>
          <w:szCs w:val="20"/>
          <w:lang w:val="en-CA"/>
        </w:rPr>
        <w:t>.</w:t>
      </w:r>
      <w:bookmarkEnd w:id="67"/>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68" w:name="_ENREF_94"/>
      <w:r w:rsidRPr="00D80371">
        <w:rPr>
          <w:rFonts w:ascii="Calibri" w:eastAsia="Calibri" w:hAnsi="Calibri" w:cs="Times New Roman"/>
          <w:b/>
          <w:noProof/>
          <w:sz w:val="20"/>
          <w:szCs w:val="20"/>
          <w:lang w:val="en-CA"/>
        </w:rPr>
        <w:t>94.</w:t>
      </w:r>
      <w:r w:rsidRPr="00D80371">
        <w:rPr>
          <w:rFonts w:ascii="Calibri" w:eastAsia="Calibri" w:hAnsi="Calibri" w:cs="Times New Roman"/>
          <w:noProof/>
          <w:sz w:val="20"/>
          <w:szCs w:val="20"/>
          <w:lang w:val="en-CA"/>
        </w:rPr>
        <w:tab/>
        <w:t>K</w:t>
      </w:r>
      <w:r w:rsidRPr="00D80371">
        <w:rPr>
          <w:rFonts w:ascii="Calibri" w:hAnsi="Calibri"/>
          <w:noProof/>
          <w:color w:val="000000" w:themeColor="text1"/>
          <w:sz w:val="20"/>
          <w:szCs w:val="20"/>
          <w:lang w:val="en-CA"/>
        </w:rPr>
        <w:t>ANIS, J.</w:t>
      </w:r>
      <w:r w:rsidR="00C23632"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A., E.</w:t>
      </w:r>
      <w:r w:rsidR="00C23632" w:rsidRPr="00D80371">
        <w:rPr>
          <w:rFonts w:ascii="Calibri" w:hAnsi="Calibri"/>
          <w:noProof/>
          <w:color w:val="000000" w:themeColor="text1"/>
          <w:sz w:val="20"/>
          <w:szCs w:val="20"/>
          <w:lang w:val="en-CA"/>
        </w:rPr>
        <w:t xml:space="preserve"> </w:t>
      </w:r>
      <w:r w:rsidR="00ED25B7" w:rsidRPr="00D80371">
        <w:rPr>
          <w:rFonts w:ascii="Calibri" w:hAnsi="Calibri"/>
          <w:noProof/>
          <w:color w:val="000000" w:themeColor="text1"/>
          <w:sz w:val="20"/>
          <w:szCs w:val="20"/>
          <w:lang w:val="en-CA"/>
        </w:rPr>
        <w:t xml:space="preserve">V. McCloskey, </w:t>
      </w:r>
      <w:r w:rsidRPr="00D80371">
        <w:rPr>
          <w:rFonts w:ascii="Calibri" w:hAnsi="Calibri"/>
          <w:noProof/>
          <w:color w:val="000000" w:themeColor="text1"/>
          <w:sz w:val="20"/>
          <w:szCs w:val="20"/>
          <w:lang w:val="en-CA"/>
        </w:rPr>
        <w:t xml:space="preserve">H. Johansson et coll. </w:t>
      </w:r>
      <w:r w:rsidRPr="00D80371">
        <w:rPr>
          <w:rFonts w:ascii="Calibri" w:hAnsi="Calibri"/>
          <w:i/>
          <w:noProof/>
          <w:color w:val="000000" w:themeColor="text1"/>
          <w:sz w:val="20"/>
          <w:szCs w:val="20"/>
          <w:lang w:val="en-CA"/>
        </w:rPr>
        <w:t>European guidance for the diagnosis and management of osteoporosis in postmenopausal women</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Osteoporos Int., 19 octobre</w:t>
      </w:r>
      <w:r w:rsidRPr="00D80371">
        <w:rPr>
          <w:rFonts w:ascii="Calibri" w:hAnsi="Calibri"/>
          <w:noProof/>
          <w:color w:val="000000" w:themeColor="text1"/>
          <w:sz w:val="20"/>
          <w:szCs w:val="20"/>
          <w:lang w:val="en-CA"/>
        </w:rPr>
        <w:t xml:space="preserve"> 2012</w:t>
      </w:r>
      <w:r w:rsidRPr="00D80371">
        <w:rPr>
          <w:rFonts w:ascii="Calibri" w:eastAsia="Calibri" w:hAnsi="Calibri" w:cs="Times New Roman"/>
          <w:noProof/>
          <w:sz w:val="20"/>
          <w:szCs w:val="20"/>
          <w:lang w:val="en-CA"/>
        </w:rPr>
        <w:t>.</w:t>
      </w:r>
      <w:bookmarkEnd w:id="68"/>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69" w:name="_ENREF_95"/>
      <w:r w:rsidRPr="00C212DD">
        <w:rPr>
          <w:rFonts w:ascii="Calibri" w:eastAsia="Calibri" w:hAnsi="Calibri" w:cs="Times New Roman"/>
          <w:b/>
          <w:noProof/>
          <w:sz w:val="20"/>
          <w:szCs w:val="20"/>
          <w:lang w:val="fr-CA"/>
        </w:rPr>
        <w:t>95.</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MAUCK, K.</w:t>
      </w:r>
      <w:r w:rsidR="009718BE">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F. et B.</w:t>
      </w:r>
      <w:r w:rsidR="009718BE">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L. Clarke. </w:t>
      </w:r>
      <w:r w:rsidRPr="00D80371">
        <w:rPr>
          <w:rFonts w:ascii="Calibri" w:hAnsi="Calibri"/>
          <w:i/>
          <w:noProof/>
          <w:color w:val="000000" w:themeColor="text1"/>
          <w:sz w:val="20"/>
          <w:szCs w:val="20"/>
          <w:lang w:val="en-CA"/>
        </w:rPr>
        <w:t>Diagnosis, screening, prevention, and treatment of osteoporosis,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Mayo Clin Proc., </w:t>
      </w:r>
      <w:r w:rsidRPr="00D80371">
        <w:rPr>
          <w:rFonts w:ascii="Calibri" w:hAnsi="Calibri"/>
          <w:noProof/>
          <w:color w:val="000000" w:themeColor="text1"/>
          <w:sz w:val="20"/>
          <w:szCs w:val="20"/>
          <w:lang w:val="en-CA"/>
        </w:rPr>
        <w:t>mai 2006, vol. 81,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5, p. 662-672.</w:t>
      </w:r>
      <w:bookmarkEnd w:id="69"/>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70" w:name="_ENREF_96"/>
      <w:r w:rsidRPr="00C212DD">
        <w:rPr>
          <w:rFonts w:ascii="Calibri" w:eastAsia="Calibri" w:hAnsi="Calibri" w:cs="Times New Roman"/>
          <w:b/>
          <w:noProof/>
          <w:sz w:val="20"/>
          <w:szCs w:val="20"/>
          <w:lang w:val="fr-CA"/>
        </w:rPr>
        <w:t>96.</w:t>
      </w:r>
      <w:r w:rsidRPr="00C212DD">
        <w:rPr>
          <w:rFonts w:ascii="Calibri" w:eastAsia="Calibri" w:hAnsi="Calibri" w:cs="Times New Roman"/>
          <w:noProof/>
          <w:sz w:val="20"/>
          <w:szCs w:val="20"/>
          <w:lang w:val="fr-CA"/>
        </w:rPr>
        <w:tab/>
      </w:r>
      <w:bookmarkEnd w:id="70"/>
      <w:r w:rsidRPr="00C212DD">
        <w:rPr>
          <w:rFonts w:ascii="Calibri" w:hAnsi="Calibri"/>
          <w:noProof/>
          <w:color w:val="000000" w:themeColor="text1"/>
          <w:sz w:val="20"/>
          <w:szCs w:val="20"/>
          <w:lang w:val="fr-CA"/>
        </w:rPr>
        <w:t>LESLIE, W.</w:t>
      </w:r>
      <w:r w:rsidR="009718BE">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D., S. O'Donnell, C. Lagace et coll. </w:t>
      </w:r>
      <w:r w:rsidRPr="00D80371">
        <w:rPr>
          <w:rFonts w:ascii="Calibri" w:hAnsi="Calibri"/>
          <w:i/>
          <w:noProof/>
          <w:color w:val="000000" w:themeColor="text1"/>
          <w:sz w:val="20"/>
          <w:szCs w:val="20"/>
          <w:lang w:val="en-CA"/>
        </w:rPr>
        <w:t>Population-based Canadian hip fracture rates with international comparisons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août 2010, vol. 21,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8, p. 1317-1322.</w:t>
      </w:r>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71" w:name="_ENREF_97"/>
      <w:r w:rsidRPr="00D80371">
        <w:rPr>
          <w:rFonts w:ascii="Calibri" w:eastAsia="Calibri" w:hAnsi="Calibri" w:cs="Times New Roman"/>
          <w:b/>
          <w:noProof/>
          <w:sz w:val="20"/>
          <w:szCs w:val="20"/>
          <w:lang w:val="en-CA"/>
        </w:rPr>
        <w:t>97.</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JIANG, H.</w:t>
      </w:r>
      <w:r w:rsidR="009718BE"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X., S.</w:t>
      </w:r>
      <w:r w:rsidR="009718BE"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R. Majumdar, D.</w:t>
      </w:r>
      <w:r w:rsidR="009718BE"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A. Dick et coll. </w:t>
      </w:r>
      <w:r w:rsidRPr="00D80371">
        <w:rPr>
          <w:rFonts w:ascii="Calibri" w:hAnsi="Calibri"/>
          <w:i/>
          <w:noProof/>
          <w:color w:val="000000" w:themeColor="text1"/>
          <w:sz w:val="20"/>
          <w:szCs w:val="20"/>
          <w:lang w:val="en-CA"/>
        </w:rPr>
        <w:t>Development and initial validation of a risk score for predicting in-hospital and 1-year mortality in patients with hip fractures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Journal of Bone and Mineral Research, </w:t>
      </w:r>
      <w:r w:rsidRPr="00D80371">
        <w:rPr>
          <w:rFonts w:ascii="Calibri" w:hAnsi="Calibri"/>
          <w:noProof/>
          <w:color w:val="000000" w:themeColor="text1"/>
          <w:sz w:val="20"/>
          <w:szCs w:val="20"/>
          <w:lang w:val="en-CA"/>
        </w:rPr>
        <w:t>mars 2005, vol. 20, n</w:t>
      </w:r>
      <w:r w:rsidRPr="00D80371">
        <w:rPr>
          <w:rFonts w:ascii="Calibri" w:hAnsi="Calibri"/>
          <w:noProof/>
          <w:color w:val="000000" w:themeColor="text1"/>
          <w:sz w:val="20"/>
          <w:szCs w:val="20"/>
          <w:vertAlign w:val="superscript"/>
          <w:lang w:val="en-CA"/>
        </w:rPr>
        <w:t xml:space="preserve">o </w:t>
      </w:r>
      <w:r w:rsidRPr="00D80371">
        <w:rPr>
          <w:rFonts w:ascii="Calibri" w:hAnsi="Calibri"/>
          <w:noProof/>
          <w:color w:val="000000" w:themeColor="text1"/>
          <w:sz w:val="20"/>
          <w:szCs w:val="20"/>
          <w:lang w:val="en-CA"/>
        </w:rPr>
        <w:t>3, p. 494-500</w:t>
      </w:r>
      <w:r w:rsidRPr="00D80371">
        <w:rPr>
          <w:rFonts w:ascii="Calibri" w:eastAsia="Calibri" w:hAnsi="Calibri" w:cs="Times New Roman"/>
          <w:noProof/>
          <w:sz w:val="20"/>
          <w:szCs w:val="20"/>
          <w:lang w:val="en-CA"/>
        </w:rPr>
        <w:t>.</w:t>
      </w:r>
      <w:bookmarkEnd w:id="71"/>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72" w:name="_ENREF_98"/>
      <w:r w:rsidRPr="00D80371">
        <w:rPr>
          <w:rFonts w:ascii="Calibri" w:eastAsia="Calibri" w:hAnsi="Calibri" w:cs="Times New Roman"/>
          <w:b/>
          <w:noProof/>
          <w:sz w:val="20"/>
          <w:szCs w:val="20"/>
          <w:lang w:val="en-CA"/>
        </w:rPr>
        <w:t>98.</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PAPAIOANNOU, A., C.</w:t>
      </w:r>
      <w:r w:rsidR="009718BE"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C. Kennedy, G. Ioannidis et coll. </w:t>
      </w:r>
      <w:r w:rsidRPr="00D80371">
        <w:rPr>
          <w:rFonts w:ascii="Calibri" w:hAnsi="Calibri"/>
          <w:i/>
          <w:noProof/>
          <w:color w:val="000000" w:themeColor="text1"/>
          <w:sz w:val="20"/>
          <w:szCs w:val="20"/>
          <w:lang w:val="en-CA"/>
        </w:rPr>
        <w:t>The impact of incident fractures on health-related quality of life: 5 years of data from the Canadian Multicentre Osteoporosis Study</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mai 2009, vol. 20,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5, p. 703-714</w:t>
      </w:r>
      <w:r w:rsidRPr="00D80371">
        <w:rPr>
          <w:rFonts w:ascii="Calibri" w:eastAsia="Calibri" w:hAnsi="Calibri" w:cs="Times New Roman"/>
          <w:noProof/>
          <w:sz w:val="20"/>
          <w:szCs w:val="20"/>
          <w:lang w:val="en-CA"/>
        </w:rPr>
        <w:t>.</w:t>
      </w:r>
      <w:bookmarkEnd w:id="72"/>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73" w:name="_ENREF_99"/>
      <w:r w:rsidRPr="00C212DD">
        <w:rPr>
          <w:rFonts w:ascii="Calibri" w:eastAsia="Calibri" w:hAnsi="Calibri" w:cs="Times New Roman"/>
          <w:b/>
          <w:noProof/>
          <w:sz w:val="20"/>
          <w:szCs w:val="20"/>
          <w:lang w:val="fr-CA"/>
        </w:rPr>
        <w:t>99.</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ADACHI, J.</w:t>
      </w:r>
      <w:r w:rsidR="005F674B">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D., G. Ioannidis, L. Pickard et coll. </w:t>
      </w:r>
      <w:r w:rsidRPr="00D80371">
        <w:rPr>
          <w:rFonts w:ascii="Calibri" w:hAnsi="Calibri"/>
          <w:i/>
          <w:noProof/>
          <w:color w:val="000000" w:themeColor="text1"/>
          <w:sz w:val="20"/>
          <w:szCs w:val="20"/>
          <w:lang w:val="en-CA"/>
        </w:rPr>
        <w:t>The association between osteoporotic fractures and health-related quality of life as measured by the Health Utilities Index in the Canadian Multicentre Osteoporosis Study (CaMos)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novembre 2003, vol. 14,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11, p. 895-904</w:t>
      </w:r>
      <w:r w:rsidRPr="00D80371">
        <w:rPr>
          <w:rFonts w:ascii="Calibri" w:eastAsia="Calibri" w:hAnsi="Calibri" w:cs="Times New Roman"/>
          <w:noProof/>
          <w:sz w:val="20"/>
          <w:szCs w:val="20"/>
          <w:lang w:val="en-CA"/>
        </w:rPr>
        <w:t>.</w:t>
      </w:r>
      <w:bookmarkEnd w:id="73"/>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74" w:name="_ENREF_100"/>
      <w:r w:rsidRPr="00C212DD">
        <w:rPr>
          <w:rFonts w:ascii="Calibri" w:eastAsia="Calibri" w:hAnsi="Calibri" w:cs="Times New Roman"/>
          <w:b/>
          <w:noProof/>
          <w:sz w:val="20"/>
          <w:szCs w:val="20"/>
          <w:lang w:val="fr-CA"/>
        </w:rPr>
        <w:t>100.</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ADACHI, J.</w:t>
      </w:r>
      <w:r w:rsidR="007F7993">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D., G. Ioannidis, C. Berger et coll. </w:t>
      </w:r>
      <w:r w:rsidRPr="00D80371">
        <w:rPr>
          <w:rFonts w:ascii="Calibri" w:hAnsi="Calibri"/>
          <w:i/>
          <w:noProof/>
          <w:color w:val="000000" w:themeColor="text1"/>
          <w:sz w:val="20"/>
          <w:szCs w:val="20"/>
          <w:lang w:val="en-CA"/>
        </w:rPr>
        <w:t>The influence of osteoporotic fractures on health-related quality of life in community-dwelling men and women across Canada</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2001, vol. 12, n</w:t>
      </w:r>
      <w:r w:rsidRPr="00D80371">
        <w:rPr>
          <w:rFonts w:ascii="Calibri" w:hAnsi="Calibri"/>
          <w:noProof/>
          <w:color w:val="000000" w:themeColor="text1"/>
          <w:sz w:val="20"/>
          <w:szCs w:val="20"/>
          <w:vertAlign w:val="superscript"/>
          <w:lang w:val="en-CA"/>
        </w:rPr>
        <w:t>o</w:t>
      </w:r>
      <w:r w:rsidR="00BF6951" w:rsidRPr="00D80371">
        <w:rPr>
          <w:rFonts w:ascii="Calibri" w:hAnsi="Calibri"/>
          <w:noProof/>
          <w:color w:val="000000" w:themeColor="text1"/>
          <w:sz w:val="20"/>
          <w:szCs w:val="20"/>
          <w:lang w:val="en-CA"/>
        </w:rPr>
        <w:t xml:space="preserve"> 11,</w:t>
      </w:r>
      <w:r w:rsidRPr="00D80371">
        <w:rPr>
          <w:rFonts w:ascii="Calibri" w:hAnsi="Calibri"/>
          <w:noProof/>
          <w:color w:val="000000" w:themeColor="text1"/>
          <w:sz w:val="20"/>
          <w:szCs w:val="20"/>
          <w:lang w:val="en-CA"/>
        </w:rPr>
        <w:t xml:space="preserve"> p. 903-908</w:t>
      </w:r>
      <w:r w:rsidRPr="00D80371">
        <w:rPr>
          <w:rFonts w:ascii="Calibri" w:eastAsia="Calibri" w:hAnsi="Calibri" w:cs="Times New Roman"/>
          <w:noProof/>
          <w:sz w:val="20"/>
          <w:szCs w:val="20"/>
          <w:lang w:val="en-CA"/>
        </w:rPr>
        <w:t>.</w:t>
      </w:r>
      <w:bookmarkEnd w:id="74"/>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75" w:name="_ENREF_101"/>
      <w:r w:rsidRPr="00D80371">
        <w:rPr>
          <w:rFonts w:ascii="Calibri" w:eastAsia="Calibri" w:hAnsi="Calibri" w:cs="Times New Roman"/>
          <w:b/>
          <w:noProof/>
          <w:sz w:val="20"/>
          <w:szCs w:val="20"/>
          <w:lang w:val="en-CA"/>
        </w:rPr>
        <w:t>101.</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BURGE, R., B. Dawson-Hughes, D.</w:t>
      </w:r>
      <w:r w:rsidR="007F7993"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H. Solomon, J.</w:t>
      </w:r>
      <w:r w:rsidR="007F7993"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B. Wong, A. King et A. Tosteson. </w:t>
      </w:r>
      <w:r w:rsidRPr="00D80371">
        <w:rPr>
          <w:rFonts w:ascii="Calibri" w:hAnsi="Calibri"/>
          <w:i/>
          <w:noProof/>
          <w:color w:val="000000" w:themeColor="text1"/>
          <w:sz w:val="20"/>
          <w:szCs w:val="20"/>
          <w:lang w:val="en-CA"/>
        </w:rPr>
        <w:t xml:space="preserve">Incidence and economic burden of osteoporosis-related fractures in the United States, </w:t>
      </w:r>
      <w:r w:rsidRPr="00D80371">
        <w:rPr>
          <w:rFonts w:ascii="Calibri" w:hAnsi="Calibri"/>
          <w:noProof/>
          <w:color w:val="000000" w:themeColor="text1"/>
          <w:sz w:val="20"/>
          <w:szCs w:val="20"/>
          <w:lang w:val="en-CA"/>
        </w:rPr>
        <w:t xml:space="preserve">2005-2025, </w:t>
      </w:r>
      <w:r w:rsidRPr="00D80371">
        <w:rPr>
          <w:rFonts w:ascii="Calibri" w:hAnsi="Calibri"/>
          <w:i/>
          <w:noProof/>
          <w:color w:val="000000" w:themeColor="text1"/>
          <w:sz w:val="20"/>
          <w:szCs w:val="20"/>
          <w:lang w:val="en-CA"/>
        </w:rPr>
        <w:t xml:space="preserve">Journal of Bone and Mineral Research, </w:t>
      </w:r>
      <w:r w:rsidRPr="00D80371">
        <w:rPr>
          <w:rFonts w:ascii="Calibri" w:hAnsi="Calibri"/>
          <w:noProof/>
          <w:color w:val="000000" w:themeColor="text1"/>
          <w:sz w:val="20"/>
          <w:szCs w:val="20"/>
          <w:lang w:val="en-CA"/>
        </w:rPr>
        <w:t>mars 2007, vol. 22,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3, p. 465-475</w:t>
      </w:r>
      <w:r w:rsidRPr="00D80371">
        <w:rPr>
          <w:rFonts w:ascii="Calibri" w:eastAsia="Calibri" w:hAnsi="Calibri" w:cs="Times New Roman"/>
          <w:noProof/>
          <w:sz w:val="20"/>
          <w:szCs w:val="20"/>
          <w:lang w:val="en-CA"/>
        </w:rPr>
        <w:t>.</w:t>
      </w:r>
      <w:bookmarkEnd w:id="75"/>
    </w:p>
    <w:p w:rsidR="00EC2EC1" w:rsidRPr="00C212DD" w:rsidRDefault="00EC2EC1" w:rsidP="000574F8">
      <w:pPr>
        <w:spacing w:after="0" w:line="240" w:lineRule="auto"/>
        <w:ind w:left="720" w:hanging="720"/>
        <w:rPr>
          <w:rFonts w:ascii="Calibri" w:eastAsia="Calibri" w:hAnsi="Calibri" w:cs="Times New Roman"/>
          <w:noProof/>
          <w:sz w:val="20"/>
          <w:szCs w:val="20"/>
          <w:lang w:val="fr-CA"/>
        </w:rPr>
      </w:pPr>
      <w:bookmarkStart w:id="76" w:name="_ENREF_102"/>
      <w:r w:rsidRPr="00C212DD">
        <w:rPr>
          <w:rFonts w:ascii="Calibri" w:eastAsia="Calibri" w:hAnsi="Calibri" w:cs="Times New Roman"/>
          <w:b/>
          <w:noProof/>
          <w:sz w:val="20"/>
          <w:szCs w:val="20"/>
          <w:lang w:val="fr-CA"/>
        </w:rPr>
        <w:t>102.</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 xml:space="preserve">Agence de santé publique du Canada. </w:t>
      </w:r>
      <w:r w:rsidR="00697DD1">
        <w:rPr>
          <w:rFonts w:ascii="Calibri" w:hAnsi="Calibri"/>
          <w:i/>
          <w:noProof/>
          <w:color w:val="000000" w:themeColor="text1"/>
          <w:sz w:val="20"/>
          <w:szCs w:val="20"/>
          <w:lang w:val="fr-CA"/>
        </w:rPr>
        <w:t xml:space="preserve">Suivi des maladies du </w:t>
      </w:r>
      <w:r w:rsidR="000574F8">
        <w:rPr>
          <w:rFonts w:ascii="Calibri" w:hAnsi="Calibri"/>
          <w:i/>
          <w:noProof/>
          <w:color w:val="000000" w:themeColor="text1"/>
          <w:sz w:val="20"/>
          <w:szCs w:val="20"/>
          <w:lang w:val="fr-CA"/>
        </w:rPr>
        <w:t>cœur</w:t>
      </w:r>
      <w:r w:rsidRPr="00C212DD">
        <w:rPr>
          <w:rFonts w:ascii="Calibri" w:hAnsi="Calibri"/>
          <w:i/>
          <w:noProof/>
          <w:color w:val="000000" w:themeColor="text1"/>
          <w:sz w:val="20"/>
          <w:szCs w:val="20"/>
          <w:lang w:val="fr-CA"/>
        </w:rPr>
        <w:t xml:space="preserve"> et des accidents vasculaires cérébraux au Canada,</w:t>
      </w:r>
      <w:r w:rsidRPr="00C212DD">
        <w:rPr>
          <w:rFonts w:ascii="Calibri" w:hAnsi="Calibri"/>
          <w:noProof/>
          <w:color w:val="000000" w:themeColor="text1"/>
          <w:sz w:val="20"/>
          <w:szCs w:val="20"/>
          <w:lang w:val="fr-CA"/>
        </w:rPr>
        <w:t xml:space="preserve"> Ottawa (Ontario), 2009</w:t>
      </w:r>
      <w:r w:rsidRPr="00C212DD">
        <w:rPr>
          <w:rFonts w:ascii="Calibri" w:eastAsia="Calibri" w:hAnsi="Calibri" w:cs="Times New Roman"/>
          <w:noProof/>
          <w:sz w:val="20"/>
          <w:szCs w:val="20"/>
          <w:lang w:val="fr-CA"/>
        </w:rPr>
        <w:t>.</w:t>
      </w:r>
      <w:bookmarkEnd w:id="76"/>
    </w:p>
    <w:p w:rsidR="00EC2EC1" w:rsidRPr="00C212DD" w:rsidRDefault="00EC2EC1" w:rsidP="00EC2EC1">
      <w:pPr>
        <w:spacing w:after="0" w:line="240" w:lineRule="auto"/>
        <w:ind w:left="720" w:hanging="720"/>
        <w:rPr>
          <w:rFonts w:ascii="Calibri" w:eastAsia="Calibri" w:hAnsi="Calibri" w:cs="Times New Roman"/>
          <w:noProof/>
          <w:sz w:val="20"/>
          <w:szCs w:val="20"/>
          <w:lang w:val="fr-CA"/>
        </w:rPr>
      </w:pPr>
      <w:bookmarkStart w:id="77" w:name="_ENREF_103"/>
      <w:r w:rsidRPr="00C212DD">
        <w:rPr>
          <w:rFonts w:ascii="Calibri" w:eastAsia="Calibri" w:hAnsi="Calibri" w:cs="Times New Roman"/>
          <w:b/>
          <w:noProof/>
          <w:sz w:val="20"/>
          <w:szCs w:val="20"/>
          <w:lang w:val="fr-CA"/>
        </w:rPr>
        <w:t>103.</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 xml:space="preserve">SOCIÉTÉ CANADIENNE DU CANCER/INSTITUT NATIONAL DU CANCER AU CANADA. </w:t>
      </w:r>
      <w:r w:rsidRPr="00C212DD">
        <w:rPr>
          <w:rFonts w:ascii="Calibri" w:hAnsi="Calibri"/>
          <w:i/>
          <w:noProof/>
          <w:color w:val="000000" w:themeColor="text1"/>
          <w:sz w:val="20"/>
          <w:szCs w:val="20"/>
          <w:lang w:val="fr-CA"/>
        </w:rPr>
        <w:t>Statistiques canadiennes sur le cancer,</w:t>
      </w:r>
      <w:r w:rsidR="00EA4DC4">
        <w:rPr>
          <w:rFonts w:ascii="Calibri" w:hAnsi="Calibri"/>
          <w:i/>
          <w:noProof/>
          <w:color w:val="000000" w:themeColor="text1"/>
          <w:sz w:val="20"/>
          <w:szCs w:val="20"/>
          <w:lang w:val="fr-CA"/>
        </w:rPr>
        <w:t xml:space="preserve"> </w:t>
      </w:r>
      <w:r w:rsidRPr="00C212DD">
        <w:rPr>
          <w:rFonts w:ascii="Calibri" w:hAnsi="Calibri"/>
          <w:noProof/>
          <w:color w:val="000000" w:themeColor="text1"/>
          <w:sz w:val="20"/>
          <w:szCs w:val="20"/>
          <w:lang w:val="fr-CA"/>
        </w:rPr>
        <w:t>Toronto, Canada, 2007</w:t>
      </w:r>
      <w:r w:rsidRPr="00C212DD">
        <w:rPr>
          <w:rFonts w:ascii="Calibri" w:eastAsia="Calibri" w:hAnsi="Calibri" w:cs="Times New Roman"/>
          <w:noProof/>
          <w:sz w:val="20"/>
          <w:szCs w:val="20"/>
          <w:lang w:val="fr-CA"/>
        </w:rPr>
        <w:t>.</w:t>
      </w:r>
      <w:bookmarkEnd w:id="77"/>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78" w:name="_ENREF_104"/>
      <w:r w:rsidRPr="00C212DD">
        <w:rPr>
          <w:rFonts w:ascii="Calibri" w:eastAsia="Calibri" w:hAnsi="Calibri" w:cs="Times New Roman"/>
          <w:b/>
          <w:noProof/>
          <w:sz w:val="20"/>
          <w:szCs w:val="20"/>
          <w:lang w:val="fr-CA"/>
        </w:rPr>
        <w:t>104.</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MARSH, D., K. Akesson, D.</w:t>
      </w:r>
      <w:r w:rsidR="003F52B0">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E. Beaton et coll. </w:t>
      </w:r>
      <w:r w:rsidRPr="00D80371">
        <w:rPr>
          <w:rFonts w:ascii="Calibri" w:hAnsi="Calibri"/>
          <w:i/>
          <w:noProof/>
          <w:color w:val="000000" w:themeColor="text1"/>
          <w:sz w:val="20"/>
          <w:szCs w:val="20"/>
          <w:lang w:val="en-CA"/>
        </w:rPr>
        <w:t>Coordinator-based systems for secondary prevention in fragility fracture patients,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juill. 2011, vol. 22,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7, p. 2051-2065</w:t>
      </w:r>
      <w:r w:rsidRPr="00D80371">
        <w:rPr>
          <w:rFonts w:ascii="Calibri" w:eastAsia="Calibri" w:hAnsi="Calibri" w:cs="Times New Roman"/>
          <w:noProof/>
          <w:sz w:val="20"/>
          <w:szCs w:val="20"/>
          <w:lang w:val="en-CA"/>
        </w:rPr>
        <w:t>.</w:t>
      </w:r>
      <w:bookmarkEnd w:id="78"/>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79" w:name="_ENREF_105"/>
      <w:r w:rsidRPr="00D80371">
        <w:rPr>
          <w:rFonts w:ascii="Calibri" w:eastAsia="Calibri" w:hAnsi="Calibri" w:cs="Times New Roman"/>
          <w:b/>
          <w:noProof/>
          <w:sz w:val="20"/>
          <w:szCs w:val="20"/>
          <w:lang w:val="en-CA"/>
        </w:rPr>
        <w:lastRenderedPageBreak/>
        <w:t>105.</w:t>
      </w:r>
      <w:r w:rsidRPr="00D80371">
        <w:rPr>
          <w:rFonts w:ascii="Calibri" w:eastAsia="Calibri" w:hAnsi="Calibri" w:cs="Times New Roman"/>
          <w:noProof/>
          <w:sz w:val="20"/>
          <w:szCs w:val="20"/>
          <w:lang w:val="en-CA"/>
        </w:rPr>
        <w:tab/>
        <w:t>HARRIS, S.</w:t>
      </w:r>
      <w:r w:rsidR="003F52B0" w:rsidRPr="00D80371">
        <w:rPr>
          <w:rFonts w:ascii="Calibri" w:eastAsia="Calibri" w:hAnsi="Calibri" w:cs="Times New Roman"/>
          <w:noProof/>
          <w:sz w:val="20"/>
          <w:szCs w:val="20"/>
          <w:lang w:val="en-CA"/>
        </w:rPr>
        <w:t xml:space="preserve"> </w:t>
      </w:r>
      <w:r w:rsidRPr="00D80371">
        <w:rPr>
          <w:rFonts w:ascii="Calibri" w:eastAsia="Calibri" w:hAnsi="Calibri" w:cs="Times New Roman"/>
          <w:noProof/>
          <w:sz w:val="20"/>
          <w:szCs w:val="20"/>
          <w:lang w:val="en-CA"/>
        </w:rPr>
        <w:t>T., N. B. Watts, Z. Li, A. A. Chines, D. A. Hanley</w:t>
      </w:r>
      <w:r w:rsidR="001B3182" w:rsidRPr="00D80371">
        <w:rPr>
          <w:rFonts w:ascii="Calibri" w:eastAsia="Calibri" w:hAnsi="Calibri" w:cs="Times New Roman"/>
          <w:noProof/>
          <w:sz w:val="20"/>
          <w:szCs w:val="20"/>
          <w:lang w:val="en-CA"/>
        </w:rPr>
        <w:t xml:space="preserve"> et</w:t>
      </w:r>
      <w:r w:rsidRPr="00D80371">
        <w:rPr>
          <w:rFonts w:ascii="Calibri" w:eastAsia="Calibri" w:hAnsi="Calibri" w:cs="Times New Roman"/>
          <w:noProof/>
          <w:sz w:val="20"/>
          <w:szCs w:val="20"/>
          <w:lang w:val="en-CA"/>
        </w:rPr>
        <w:t xml:space="preserve"> J. P. Brown. </w:t>
      </w:r>
      <w:r w:rsidRPr="00D80371">
        <w:rPr>
          <w:rFonts w:ascii="Calibri" w:eastAsia="Calibri" w:hAnsi="Calibri" w:cs="Times New Roman"/>
          <w:i/>
          <w:noProof/>
          <w:sz w:val="20"/>
          <w:szCs w:val="20"/>
          <w:lang w:val="en-CA"/>
        </w:rPr>
        <w:t>Two-year efficacy and tolerability of risedronate once a week for the treatment of women with postmenopausal osteoporosis</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Curr Med Res Opin., </w:t>
      </w:r>
      <w:r w:rsidRPr="00D80371">
        <w:rPr>
          <w:rFonts w:ascii="Calibri" w:eastAsia="Calibri" w:hAnsi="Calibri" w:cs="Times New Roman"/>
          <w:noProof/>
          <w:sz w:val="20"/>
          <w:szCs w:val="20"/>
          <w:lang w:val="en-CA"/>
        </w:rPr>
        <w:t>mai 2004, vol. 20,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5, p. 757-764.</w:t>
      </w:r>
      <w:bookmarkEnd w:id="79"/>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80" w:name="_ENREF_106"/>
      <w:r w:rsidRPr="00D80371">
        <w:rPr>
          <w:rFonts w:ascii="Calibri" w:eastAsia="Calibri" w:hAnsi="Calibri" w:cs="Times New Roman"/>
          <w:b/>
          <w:noProof/>
          <w:sz w:val="20"/>
          <w:szCs w:val="20"/>
          <w:lang w:val="en-CA"/>
        </w:rPr>
        <w:t>106.</w:t>
      </w:r>
      <w:r w:rsidRPr="00D80371">
        <w:rPr>
          <w:rFonts w:ascii="Calibri" w:eastAsia="Calibri" w:hAnsi="Calibri" w:cs="Times New Roman"/>
          <w:noProof/>
          <w:sz w:val="20"/>
          <w:szCs w:val="20"/>
          <w:lang w:val="en-CA"/>
        </w:rPr>
        <w:tab/>
        <w:t>RIZZOL</w:t>
      </w:r>
      <w:r w:rsidR="000064F9" w:rsidRPr="00D80371">
        <w:rPr>
          <w:rFonts w:ascii="Calibri" w:eastAsia="Calibri" w:hAnsi="Calibri" w:cs="Times New Roman"/>
          <w:noProof/>
          <w:sz w:val="20"/>
          <w:szCs w:val="20"/>
          <w:lang w:val="en-CA"/>
        </w:rPr>
        <w:t>I, R., S. L. Greenspan, G. Bone</w:t>
      </w:r>
      <w:r w:rsidRPr="00D80371">
        <w:rPr>
          <w:rFonts w:ascii="Calibri" w:eastAsia="Calibri" w:hAnsi="Calibri" w:cs="Times New Roman"/>
          <w:noProof/>
          <w:sz w:val="20"/>
          <w:szCs w:val="20"/>
          <w:lang w:val="en-CA"/>
        </w:rPr>
        <w:t xml:space="preserve"> 3</w:t>
      </w:r>
      <w:r w:rsidRPr="00D80371">
        <w:rPr>
          <w:rFonts w:ascii="Calibri" w:eastAsia="Calibri" w:hAnsi="Calibri" w:cs="Times New Roman"/>
          <w:noProof/>
          <w:sz w:val="20"/>
          <w:szCs w:val="20"/>
          <w:vertAlign w:val="superscript"/>
          <w:lang w:val="en-CA"/>
        </w:rPr>
        <w:t>rd</w:t>
      </w:r>
      <w:r w:rsidRPr="00D80371">
        <w:rPr>
          <w:rFonts w:ascii="Calibri" w:eastAsia="Calibri" w:hAnsi="Calibri" w:cs="Times New Roman"/>
          <w:noProof/>
          <w:sz w:val="20"/>
          <w:szCs w:val="20"/>
          <w:lang w:val="en-CA"/>
        </w:rPr>
        <w:t xml:space="preserve"> et coll. </w:t>
      </w:r>
      <w:r w:rsidRPr="00D80371">
        <w:rPr>
          <w:rFonts w:ascii="Calibri" w:eastAsia="Calibri" w:hAnsi="Calibri" w:cs="Times New Roman"/>
          <w:i/>
          <w:noProof/>
          <w:sz w:val="20"/>
          <w:szCs w:val="20"/>
          <w:lang w:val="en-CA"/>
        </w:rPr>
        <w:t>Two-year results of once-weekly administration of alendronate 70 mg for the treatment of postmenopausal osteoporosis</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J Bone Miner Res., </w:t>
      </w:r>
      <w:r w:rsidRPr="00D80371">
        <w:rPr>
          <w:rFonts w:ascii="Calibri" w:eastAsia="Calibri" w:hAnsi="Calibri" w:cs="Times New Roman"/>
          <w:noProof/>
          <w:sz w:val="20"/>
          <w:szCs w:val="20"/>
          <w:lang w:val="en-CA"/>
        </w:rPr>
        <w:t>novembre 2002, vol. 17,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11, p. 1988-1996.</w:t>
      </w:r>
      <w:bookmarkEnd w:id="80"/>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81" w:name="_ENREF_107"/>
      <w:r w:rsidRPr="00C212DD">
        <w:rPr>
          <w:rFonts w:ascii="Calibri" w:eastAsia="Calibri" w:hAnsi="Calibri" w:cs="Times New Roman"/>
          <w:b/>
          <w:noProof/>
          <w:sz w:val="20"/>
          <w:szCs w:val="20"/>
          <w:lang w:val="fr-CA"/>
        </w:rPr>
        <w:t>107.</w:t>
      </w:r>
      <w:r w:rsidRPr="00C212DD">
        <w:rPr>
          <w:rFonts w:ascii="Calibri" w:eastAsia="Calibri" w:hAnsi="Calibri" w:cs="Times New Roman"/>
          <w:noProof/>
          <w:sz w:val="20"/>
          <w:szCs w:val="20"/>
          <w:lang w:val="fr-CA"/>
        </w:rPr>
        <w:tab/>
        <w:t xml:space="preserve">MCCLUNG, M. R., J. R. Zanchetta, A. Racewicz et coll. </w:t>
      </w:r>
      <w:r w:rsidRPr="00D80371">
        <w:rPr>
          <w:rFonts w:ascii="Calibri" w:eastAsia="Calibri" w:hAnsi="Calibri" w:cs="Times New Roman"/>
          <w:i/>
          <w:noProof/>
          <w:sz w:val="20"/>
          <w:szCs w:val="20"/>
          <w:lang w:val="en-CA"/>
        </w:rPr>
        <w:t>Efficacy and safety of risedronate 150-mg once a month in the treatment of postmenopausal osteoporosis: 2-year data</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Osteoporos Int., </w:t>
      </w:r>
      <w:r w:rsidRPr="00D80371">
        <w:rPr>
          <w:rFonts w:ascii="Calibri" w:eastAsia="Calibri" w:hAnsi="Calibri" w:cs="Times New Roman"/>
          <w:noProof/>
          <w:sz w:val="20"/>
          <w:szCs w:val="20"/>
          <w:lang w:val="en-CA"/>
        </w:rPr>
        <w:t>30 juin 2012.</w:t>
      </w:r>
      <w:bookmarkEnd w:id="81"/>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82" w:name="_ENREF_108"/>
      <w:r w:rsidRPr="00D80371">
        <w:rPr>
          <w:rFonts w:ascii="Calibri" w:eastAsia="Calibri" w:hAnsi="Calibri" w:cs="Times New Roman"/>
          <w:b/>
          <w:noProof/>
          <w:sz w:val="20"/>
          <w:szCs w:val="20"/>
          <w:lang w:val="en-CA"/>
        </w:rPr>
        <w:t>108.</w:t>
      </w:r>
      <w:r w:rsidRPr="00D80371">
        <w:rPr>
          <w:rFonts w:ascii="Calibri" w:eastAsia="Calibri" w:hAnsi="Calibri" w:cs="Times New Roman"/>
          <w:noProof/>
          <w:sz w:val="20"/>
          <w:szCs w:val="20"/>
          <w:lang w:val="en-CA"/>
        </w:rPr>
        <w:tab/>
        <w:t xml:space="preserve">ENSRUD, K. E., D. M. Black, L. Palermo et coll. </w:t>
      </w:r>
      <w:r w:rsidRPr="00D80371">
        <w:rPr>
          <w:rFonts w:ascii="Calibri" w:eastAsia="Calibri" w:hAnsi="Calibri" w:cs="Times New Roman"/>
          <w:i/>
          <w:noProof/>
          <w:sz w:val="20"/>
          <w:szCs w:val="20"/>
          <w:lang w:val="en-CA"/>
        </w:rPr>
        <w:t>Treatment with alendronate prevents fractures in women at highest risk: results from the Fracture Intervention Trial</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Arch Intern Med., </w:t>
      </w:r>
      <w:r w:rsidRPr="00D80371">
        <w:rPr>
          <w:rFonts w:ascii="Calibri" w:eastAsia="Calibri" w:hAnsi="Calibri" w:cs="Times New Roman"/>
          <w:noProof/>
          <w:sz w:val="20"/>
          <w:szCs w:val="20"/>
          <w:lang w:val="en-CA"/>
        </w:rPr>
        <w:t>8 au 22 décembre 1997, vol. 157,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22, p. 2617-2624.</w:t>
      </w:r>
      <w:bookmarkEnd w:id="82"/>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83" w:name="_ENREF_109"/>
      <w:r w:rsidRPr="00D80371">
        <w:rPr>
          <w:rFonts w:ascii="Calibri" w:eastAsia="Calibri" w:hAnsi="Calibri" w:cs="Times New Roman"/>
          <w:b/>
          <w:noProof/>
          <w:sz w:val="20"/>
          <w:szCs w:val="20"/>
          <w:lang w:val="en-CA"/>
        </w:rPr>
        <w:t>109.</w:t>
      </w:r>
      <w:r w:rsidRPr="00D80371">
        <w:rPr>
          <w:rFonts w:ascii="Calibri" w:eastAsia="Calibri" w:hAnsi="Calibri" w:cs="Times New Roman"/>
          <w:noProof/>
          <w:sz w:val="20"/>
          <w:szCs w:val="20"/>
          <w:lang w:val="en-CA"/>
        </w:rPr>
        <w:tab/>
        <w:t>BEAUPRE, L.</w:t>
      </w:r>
      <w:r w:rsidR="003F52B0" w:rsidRPr="00D80371">
        <w:rPr>
          <w:rFonts w:ascii="Calibri" w:eastAsia="Calibri" w:hAnsi="Calibri" w:cs="Times New Roman"/>
          <w:noProof/>
          <w:sz w:val="20"/>
          <w:szCs w:val="20"/>
          <w:lang w:val="en-CA"/>
        </w:rPr>
        <w:t xml:space="preserve"> </w:t>
      </w:r>
      <w:r w:rsidRPr="00D80371">
        <w:rPr>
          <w:rFonts w:ascii="Calibri" w:eastAsia="Calibri" w:hAnsi="Calibri" w:cs="Times New Roman"/>
          <w:noProof/>
          <w:sz w:val="20"/>
          <w:szCs w:val="20"/>
          <w:lang w:val="en-CA"/>
        </w:rPr>
        <w:t xml:space="preserve">A., D. W. Morrish, D. A. Hanley et coll. </w:t>
      </w:r>
      <w:r w:rsidRPr="00D80371">
        <w:rPr>
          <w:rFonts w:ascii="Calibri" w:eastAsia="Calibri" w:hAnsi="Calibri" w:cs="Times New Roman"/>
          <w:i/>
          <w:noProof/>
          <w:sz w:val="20"/>
          <w:szCs w:val="20"/>
          <w:lang w:val="en-CA"/>
        </w:rPr>
        <w:t>Oral bisphosphonates are associated with reduced mortality after hip fracture</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Osteoporos Int., </w:t>
      </w:r>
      <w:r w:rsidRPr="00D80371">
        <w:rPr>
          <w:rFonts w:ascii="Calibri" w:eastAsia="Calibri" w:hAnsi="Calibri" w:cs="Times New Roman"/>
          <w:noProof/>
          <w:sz w:val="20"/>
          <w:szCs w:val="20"/>
          <w:lang w:val="en-CA"/>
        </w:rPr>
        <w:t>mars 2011, vol. 22,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3, p. 983-991.</w:t>
      </w:r>
      <w:bookmarkEnd w:id="83"/>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84" w:name="_ENREF_110"/>
      <w:r w:rsidRPr="00C212DD">
        <w:rPr>
          <w:rFonts w:ascii="Calibri" w:eastAsia="Calibri" w:hAnsi="Calibri" w:cs="Times New Roman"/>
          <w:b/>
          <w:noProof/>
          <w:sz w:val="20"/>
          <w:szCs w:val="20"/>
          <w:lang w:val="fr-CA"/>
        </w:rPr>
        <w:t>110.</w:t>
      </w:r>
      <w:r w:rsidRPr="00C212DD">
        <w:rPr>
          <w:rFonts w:ascii="Calibri" w:eastAsia="Calibri" w:hAnsi="Calibri" w:cs="Times New Roman"/>
          <w:noProof/>
          <w:sz w:val="20"/>
          <w:szCs w:val="20"/>
          <w:lang w:val="fr-CA"/>
        </w:rPr>
        <w:tab/>
        <w:t xml:space="preserve">CENTER, J. R., D. Bliuc, N. </w:t>
      </w:r>
      <w:r w:rsidR="000F6F80">
        <w:rPr>
          <w:rFonts w:ascii="Calibri" w:eastAsia="Calibri" w:hAnsi="Calibri" w:cs="Times New Roman"/>
          <w:noProof/>
          <w:sz w:val="20"/>
          <w:szCs w:val="20"/>
          <w:lang w:val="fr-CA"/>
        </w:rPr>
        <w:t>D. Nguyen, T. V. Nguyen et</w:t>
      </w:r>
      <w:r w:rsidRPr="00C212DD">
        <w:rPr>
          <w:rFonts w:ascii="Calibri" w:eastAsia="Calibri" w:hAnsi="Calibri" w:cs="Times New Roman"/>
          <w:noProof/>
          <w:sz w:val="20"/>
          <w:szCs w:val="20"/>
          <w:lang w:val="fr-CA"/>
        </w:rPr>
        <w:t xml:space="preserve"> J. A. Eisman. </w:t>
      </w:r>
      <w:r w:rsidRPr="00D80371">
        <w:rPr>
          <w:rFonts w:ascii="Calibri" w:eastAsia="Calibri" w:hAnsi="Calibri" w:cs="Times New Roman"/>
          <w:i/>
          <w:noProof/>
          <w:sz w:val="20"/>
          <w:szCs w:val="20"/>
          <w:lang w:val="en-CA"/>
        </w:rPr>
        <w:t>Osteoporosis medication and reduced mortality risk in elderly women and men</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J Clin Endocrinol Metab., </w:t>
      </w:r>
      <w:r w:rsidR="00F33253" w:rsidRPr="00D80371">
        <w:rPr>
          <w:rFonts w:ascii="Calibri" w:eastAsia="Calibri" w:hAnsi="Calibri" w:cs="Times New Roman"/>
          <w:noProof/>
          <w:sz w:val="20"/>
          <w:szCs w:val="20"/>
          <w:lang w:val="en-CA"/>
        </w:rPr>
        <w:t>avril 2011, vol. 96,</w:t>
      </w:r>
      <w:r w:rsidRPr="00D80371">
        <w:rPr>
          <w:rFonts w:ascii="Calibri" w:eastAsia="Calibri" w:hAnsi="Calibri" w:cs="Times New Roman"/>
          <w:noProof/>
          <w:sz w:val="20"/>
          <w:szCs w:val="20"/>
          <w:lang w:val="en-CA"/>
        </w:rPr>
        <w:t xml:space="preserve">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4, p. 1006-1014.</w:t>
      </w:r>
      <w:bookmarkEnd w:id="84"/>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85" w:name="_ENREF_111"/>
      <w:r w:rsidRPr="00D80371">
        <w:rPr>
          <w:rFonts w:ascii="Calibri" w:eastAsia="Calibri" w:hAnsi="Calibri" w:cs="Times New Roman"/>
          <w:b/>
          <w:noProof/>
          <w:sz w:val="20"/>
          <w:szCs w:val="20"/>
          <w:lang w:val="en-CA"/>
        </w:rPr>
        <w:t>111.</w:t>
      </w:r>
      <w:r w:rsidRPr="00D80371">
        <w:rPr>
          <w:rFonts w:ascii="Calibri" w:eastAsia="Calibri" w:hAnsi="Calibri" w:cs="Times New Roman"/>
          <w:noProof/>
          <w:sz w:val="20"/>
          <w:szCs w:val="20"/>
          <w:lang w:val="en-CA"/>
        </w:rPr>
        <w:tab/>
        <w:t xml:space="preserve">SAMBROOK, P. N., I. D. Cameron, J. S. Chen et coll. </w:t>
      </w:r>
      <w:r w:rsidRPr="00D80371">
        <w:rPr>
          <w:rFonts w:ascii="Calibri" w:eastAsia="Calibri" w:hAnsi="Calibri" w:cs="Times New Roman"/>
          <w:i/>
          <w:noProof/>
          <w:sz w:val="20"/>
          <w:szCs w:val="20"/>
          <w:lang w:val="en-CA"/>
        </w:rPr>
        <w:t>Oral bisphosphonates are associated with reduced mortality in frail older people: a prospective five-year study</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Osteoporos Int., </w:t>
      </w:r>
      <w:r w:rsidRPr="00D80371">
        <w:rPr>
          <w:rFonts w:ascii="Calibri" w:eastAsia="Calibri" w:hAnsi="Calibri" w:cs="Times New Roman"/>
          <w:noProof/>
          <w:sz w:val="20"/>
          <w:szCs w:val="20"/>
          <w:lang w:val="en-CA"/>
        </w:rPr>
        <w:t>septembre 2011, vol. 22,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9, p. 2551-2556.</w:t>
      </w:r>
      <w:bookmarkEnd w:id="85"/>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86" w:name="_ENREF_112"/>
      <w:r w:rsidRPr="00D80371">
        <w:rPr>
          <w:rFonts w:ascii="Calibri" w:eastAsia="Calibri" w:hAnsi="Calibri" w:cs="Times New Roman"/>
          <w:b/>
          <w:noProof/>
          <w:sz w:val="20"/>
          <w:szCs w:val="20"/>
          <w:lang w:val="en-CA"/>
        </w:rPr>
        <w:t>112.</w:t>
      </w:r>
      <w:r w:rsidRPr="00D80371">
        <w:rPr>
          <w:rFonts w:ascii="Calibri" w:eastAsia="Calibri" w:hAnsi="Calibri" w:cs="Times New Roman"/>
          <w:noProof/>
          <w:sz w:val="20"/>
          <w:szCs w:val="20"/>
          <w:lang w:val="en-CA"/>
        </w:rPr>
        <w:tab/>
        <w:t xml:space="preserve">BOLLAND, </w:t>
      </w:r>
      <w:r w:rsidR="00005D34" w:rsidRPr="00D80371">
        <w:rPr>
          <w:rFonts w:ascii="Calibri" w:eastAsia="Calibri" w:hAnsi="Calibri" w:cs="Times New Roman"/>
          <w:noProof/>
          <w:sz w:val="20"/>
          <w:szCs w:val="20"/>
          <w:lang w:val="en-CA"/>
        </w:rPr>
        <w:t>M. J., A. B. Grey, G. D. Gamble et</w:t>
      </w:r>
      <w:r w:rsidRPr="00D80371">
        <w:rPr>
          <w:rFonts w:ascii="Calibri" w:eastAsia="Calibri" w:hAnsi="Calibri" w:cs="Times New Roman"/>
          <w:noProof/>
          <w:sz w:val="20"/>
          <w:szCs w:val="20"/>
          <w:lang w:val="en-CA"/>
        </w:rPr>
        <w:t xml:space="preserve"> I. R. Reid. </w:t>
      </w:r>
      <w:r w:rsidRPr="00D80371">
        <w:rPr>
          <w:rFonts w:ascii="Calibri" w:eastAsia="Calibri" w:hAnsi="Calibri" w:cs="Times New Roman"/>
          <w:i/>
          <w:noProof/>
          <w:sz w:val="20"/>
          <w:szCs w:val="20"/>
          <w:lang w:val="en-CA"/>
        </w:rPr>
        <w:t>Effect of osteoporosis treatment on mortality: a meta-analysis</w:t>
      </w:r>
      <w:r w:rsidRPr="00D80371">
        <w:rPr>
          <w:rFonts w:ascii="Calibri" w:eastAsia="Calibri" w:hAnsi="Calibri" w:cs="Times New Roman"/>
          <w:noProof/>
          <w:sz w:val="20"/>
          <w:szCs w:val="20"/>
          <w:lang w:val="en-CA"/>
        </w:rPr>
        <w:t xml:space="preserve">, </w:t>
      </w:r>
      <w:r w:rsidRPr="00D80371">
        <w:rPr>
          <w:rFonts w:ascii="Calibri" w:eastAsia="Calibri" w:hAnsi="Calibri" w:cs="Times New Roman"/>
          <w:i/>
          <w:noProof/>
          <w:sz w:val="20"/>
          <w:szCs w:val="20"/>
          <w:lang w:val="en-CA"/>
        </w:rPr>
        <w:t xml:space="preserve">J Clin Endocrinol Metab., </w:t>
      </w:r>
      <w:r w:rsidR="00F24299" w:rsidRPr="00D80371">
        <w:rPr>
          <w:rFonts w:ascii="Calibri" w:eastAsia="Calibri" w:hAnsi="Calibri" w:cs="Times New Roman"/>
          <w:noProof/>
          <w:sz w:val="20"/>
          <w:szCs w:val="20"/>
          <w:lang w:val="en-CA"/>
        </w:rPr>
        <w:t>m</w:t>
      </w:r>
      <w:r w:rsidR="008A0E15" w:rsidRPr="00D80371">
        <w:rPr>
          <w:rFonts w:ascii="Calibri" w:eastAsia="Calibri" w:hAnsi="Calibri" w:cs="Times New Roman"/>
          <w:noProof/>
          <w:sz w:val="20"/>
          <w:szCs w:val="20"/>
          <w:lang w:val="en-CA"/>
        </w:rPr>
        <w:t>ars</w:t>
      </w:r>
      <w:r w:rsidRPr="00D80371">
        <w:rPr>
          <w:rFonts w:ascii="Calibri" w:eastAsia="Calibri" w:hAnsi="Calibri" w:cs="Times New Roman"/>
          <w:noProof/>
          <w:sz w:val="20"/>
          <w:szCs w:val="20"/>
          <w:lang w:val="en-CA"/>
        </w:rPr>
        <w:t xml:space="preserve"> 2010, vol. 95, n</w:t>
      </w:r>
      <w:r w:rsidRPr="00D80371">
        <w:rPr>
          <w:rFonts w:ascii="Calibri" w:eastAsia="Calibri" w:hAnsi="Calibri" w:cs="Times New Roman"/>
          <w:noProof/>
          <w:sz w:val="20"/>
          <w:szCs w:val="20"/>
          <w:vertAlign w:val="superscript"/>
          <w:lang w:val="en-CA"/>
        </w:rPr>
        <w:t>o</w:t>
      </w:r>
      <w:r w:rsidRPr="00D80371">
        <w:rPr>
          <w:rFonts w:ascii="Calibri" w:eastAsia="Calibri" w:hAnsi="Calibri" w:cs="Times New Roman"/>
          <w:noProof/>
          <w:sz w:val="20"/>
          <w:szCs w:val="20"/>
          <w:lang w:val="en-CA"/>
        </w:rPr>
        <w:t xml:space="preserve"> 3, p. 1174-1181.</w:t>
      </w:r>
      <w:bookmarkEnd w:id="86"/>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87" w:name="_ENREF_113"/>
      <w:r w:rsidRPr="00C212DD">
        <w:rPr>
          <w:rFonts w:ascii="Calibri" w:eastAsia="Calibri" w:hAnsi="Calibri" w:cs="Times New Roman"/>
          <w:b/>
          <w:noProof/>
          <w:sz w:val="20"/>
          <w:szCs w:val="20"/>
          <w:lang w:val="fr-CA"/>
        </w:rPr>
        <w:t>113.</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 xml:space="preserve">CHAKRAVARTHY, J., A. Ali, S. Iyengar et K. Porter. </w:t>
      </w:r>
      <w:r w:rsidRPr="00D80371">
        <w:rPr>
          <w:rFonts w:ascii="Calibri" w:hAnsi="Calibri"/>
          <w:i/>
          <w:noProof/>
          <w:color w:val="000000" w:themeColor="text1"/>
          <w:sz w:val="20"/>
          <w:szCs w:val="20"/>
          <w:lang w:val="en-CA"/>
        </w:rPr>
        <w:t>Secondary prevention of fragility fractures by orthopaedic teams in the UK: a national survey</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Int J Clin Pract., </w:t>
      </w:r>
      <w:r w:rsidRPr="00D80371">
        <w:rPr>
          <w:rFonts w:ascii="Calibri" w:hAnsi="Calibri"/>
          <w:noProof/>
          <w:color w:val="000000" w:themeColor="text1"/>
          <w:sz w:val="20"/>
          <w:szCs w:val="20"/>
          <w:lang w:val="en-CA"/>
        </w:rPr>
        <w:t>mars 2008, vol. 62,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3, p. 382-387</w:t>
      </w:r>
      <w:r w:rsidRPr="00D80371">
        <w:rPr>
          <w:rFonts w:ascii="Calibri" w:eastAsia="Calibri" w:hAnsi="Calibri" w:cs="Times New Roman"/>
          <w:noProof/>
          <w:sz w:val="20"/>
          <w:szCs w:val="20"/>
          <w:lang w:val="en-CA"/>
        </w:rPr>
        <w:t>.</w:t>
      </w:r>
      <w:bookmarkEnd w:id="87"/>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88" w:name="_ENREF_114"/>
      <w:r w:rsidRPr="00D80371">
        <w:rPr>
          <w:rFonts w:ascii="Calibri" w:eastAsia="Calibri" w:hAnsi="Calibri" w:cs="Times New Roman"/>
          <w:b/>
          <w:noProof/>
          <w:sz w:val="20"/>
          <w:szCs w:val="20"/>
          <w:lang w:val="en-CA"/>
        </w:rPr>
        <w:t>114.</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 xml:space="preserve">CHAMI, G., L. Jeys, M. Freudmann, L. Connor et M. Siddiqi. </w:t>
      </w:r>
      <w:r w:rsidRPr="00D80371">
        <w:rPr>
          <w:rFonts w:ascii="Calibri" w:hAnsi="Calibri"/>
          <w:i/>
          <w:noProof/>
          <w:color w:val="000000" w:themeColor="text1"/>
          <w:sz w:val="20"/>
          <w:szCs w:val="20"/>
          <w:lang w:val="en-CA"/>
        </w:rPr>
        <w:t>Are osteoporotic fractures being adequately investigated? A questionnaire of GP &amp; orthopaedic surgeons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BMC Fam Pract., </w:t>
      </w:r>
      <w:r w:rsidRPr="00D80371">
        <w:rPr>
          <w:rFonts w:ascii="Calibri" w:hAnsi="Calibri"/>
          <w:noProof/>
          <w:color w:val="000000" w:themeColor="text1"/>
          <w:sz w:val="20"/>
          <w:szCs w:val="20"/>
          <w:lang w:val="en-CA"/>
        </w:rPr>
        <w:t>2006, vol. 7, p. 7</w:t>
      </w:r>
      <w:r w:rsidRPr="00D80371">
        <w:rPr>
          <w:rFonts w:ascii="Calibri" w:eastAsia="Calibri" w:hAnsi="Calibri" w:cs="Times New Roman"/>
          <w:noProof/>
          <w:sz w:val="20"/>
          <w:szCs w:val="20"/>
          <w:lang w:val="en-CA"/>
        </w:rPr>
        <w:t>.</w:t>
      </w:r>
      <w:bookmarkEnd w:id="88"/>
    </w:p>
    <w:p w:rsidR="00EC2EC1" w:rsidRPr="00C212DD" w:rsidRDefault="00EC2EC1" w:rsidP="00EC2EC1">
      <w:pPr>
        <w:spacing w:after="0" w:line="240" w:lineRule="auto"/>
        <w:ind w:left="720" w:hanging="720"/>
        <w:rPr>
          <w:rFonts w:ascii="Calibri" w:eastAsia="Calibri" w:hAnsi="Calibri" w:cs="Times New Roman"/>
          <w:noProof/>
          <w:sz w:val="20"/>
          <w:szCs w:val="20"/>
          <w:lang w:val="fr-CA"/>
        </w:rPr>
      </w:pPr>
      <w:bookmarkStart w:id="89" w:name="_ENREF_115"/>
      <w:r w:rsidRPr="00C212DD">
        <w:rPr>
          <w:rFonts w:ascii="Calibri" w:eastAsia="Calibri" w:hAnsi="Calibri" w:cs="Times New Roman"/>
          <w:b/>
          <w:noProof/>
          <w:sz w:val="20"/>
          <w:szCs w:val="20"/>
          <w:lang w:val="fr-CA"/>
        </w:rPr>
        <w:t>115.</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DREINHOFER, K.</w:t>
      </w:r>
      <w:r w:rsidR="00652F39">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E., M. Anderson, J.</w:t>
      </w:r>
      <w:r w:rsidR="00652F39">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M. Feron et coll. </w:t>
      </w:r>
      <w:r w:rsidRPr="00C212DD">
        <w:rPr>
          <w:rFonts w:ascii="Calibri" w:hAnsi="Calibri"/>
          <w:i/>
          <w:noProof/>
          <w:color w:val="000000" w:themeColor="text1"/>
          <w:sz w:val="20"/>
          <w:szCs w:val="20"/>
          <w:lang w:val="fr-CA"/>
        </w:rPr>
        <w:t>Multinational survey of osteoporotic fracture management,</w:t>
      </w:r>
      <w:r w:rsidRPr="00C212DD">
        <w:rPr>
          <w:rFonts w:ascii="Calibri" w:hAnsi="Calibri"/>
          <w:noProof/>
          <w:color w:val="000000" w:themeColor="text1"/>
          <w:sz w:val="20"/>
          <w:szCs w:val="20"/>
          <w:lang w:val="fr-CA"/>
        </w:rPr>
        <w:t xml:space="preserve"> </w:t>
      </w:r>
      <w:r w:rsidRPr="00C212DD">
        <w:rPr>
          <w:rFonts w:ascii="Calibri" w:hAnsi="Calibri"/>
          <w:i/>
          <w:noProof/>
          <w:color w:val="000000" w:themeColor="text1"/>
          <w:sz w:val="20"/>
          <w:szCs w:val="20"/>
          <w:lang w:val="fr-CA"/>
        </w:rPr>
        <w:t xml:space="preserve">Osteoporos Int., </w:t>
      </w:r>
      <w:r w:rsidRPr="00C212DD">
        <w:rPr>
          <w:rFonts w:ascii="Calibri" w:hAnsi="Calibri"/>
          <w:noProof/>
          <w:color w:val="000000" w:themeColor="text1"/>
          <w:sz w:val="20"/>
          <w:szCs w:val="20"/>
          <w:lang w:val="fr-CA"/>
        </w:rPr>
        <w:t>mars 2005, vol. 16, suppl. 2, p. S44-53</w:t>
      </w:r>
      <w:r w:rsidRPr="00C212DD">
        <w:rPr>
          <w:rFonts w:ascii="Calibri" w:eastAsia="Calibri" w:hAnsi="Calibri" w:cs="Times New Roman"/>
          <w:noProof/>
          <w:sz w:val="20"/>
          <w:szCs w:val="20"/>
          <w:lang w:val="fr-CA"/>
        </w:rPr>
        <w:t>.</w:t>
      </w:r>
      <w:bookmarkEnd w:id="89"/>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90" w:name="_ENREF_116"/>
      <w:r w:rsidRPr="00C212DD">
        <w:rPr>
          <w:rFonts w:ascii="Calibri" w:eastAsia="Calibri" w:hAnsi="Calibri" w:cs="Times New Roman"/>
          <w:b/>
          <w:noProof/>
          <w:sz w:val="20"/>
          <w:szCs w:val="20"/>
          <w:lang w:val="fr-CA"/>
        </w:rPr>
        <w:t>116.</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GANDA, K., M. Puech, J.</w:t>
      </w:r>
      <w:r w:rsidR="00652F39">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S. Chen et coll. </w:t>
      </w:r>
      <w:r w:rsidRPr="00D80371">
        <w:rPr>
          <w:rFonts w:ascii="Calibri" w:hAnsi="Calibri"/>
          <w:i/>
          <w:noProof/>
          <w:color w:val="000000" w:themeColor="text1"/>
          <w:sz w:val="20"/>
          <w:szCs w:val="20"/>
          <w:lang w:val="en-CA"/>
        </w:rPr>
        <w:t>Models of care for the secondary prevention of osteoporotic fractures: a systematic review and meta-analysis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25</w:t>
      </w:r>
      <w:r w:rsidRPr="00D80371">
        <w:rPr>
          <w:rFonts w:ascii="Calibri" w:hAnsi="Calibri"/>
          <w:i/>
          <w:noProof/>
          <w:color w:val="000000" w:themeColor="text1"/>
          <w:sz w:val="20"/>
          <w:szCs w:val="20"/>
          <w:lang w:val="en-CA"/>
        </w:rPr>
        <w:t xml:space="preserve"> </w:t>
      </w:r>
      <w:r w:rsidRPr="00D80371">
        <w:rPr>
          <w:rFonts w:ascii="Calibri" w:hAnsi="Calibri"/>
          <w:noProof/>
          <w:color w:val="000000" w:themeColor="text1"/>
          <w:sz w:val="20"/>
          <w:szCs w:val="20"/>
          <w:lang w:val="en-CA"/>
        </w:rPr>
        <w:t>juill. 2012</w:t>
      </w:r>
      <w:r w:rsidRPr="00D80371">
        <w:rPr>
          <w:rFonts w:ascii="Calibri" w:eastAsia="Calibri" w:hAnsi="Calibri" w:cs="Times New Roman"/>
          <w:noProof/>
          <w:sz w:val="20"/>
          <w:szCs w:val="20"/>
          <w:lang w:val="en-CA"/>
        </w:rPr>
        <w:t>.</w:t>
      </w:r>
      <w:bookmarkEnd w:id="90"/>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91" w:name="_ENREF_117"/>
      <w:r w:rsidRPr="00D80371">
        <w:rPr>
          <w:rFonts w:ascii="Calibri" w:eastAsia="Calibri" w:hAnsi="Calibri" w:cs="Times New Roman"/>
          <w:b/>
          <w:noProof/>
          <w:sz w:val="20"/>
          <w:szCs w:val="20"/>
          <w:lang w:val="en-CA"/>
        </w:rPr>
        <w:t>117.</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KURUP, H.</w:t>
      </w:r>
      <w:r w:rsidR="00652F39"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V. et J.</w:t>
      </w:r>
      <w:r w:rsidR="00652F39"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G. Andrew. </w:t>
      </w:r>
      <w:r w:rsidRPr="00D80371">
        <w:rPr>
          <w:rFonts w:ascii="Calibri" w:hAnsi="Calibri"/>
          <w:i/>
          <w:noProof/>
          <w:color w:val="000000" w:themeColor="text1"/>
          <w:sz w:val="20"/>
          <w:szCs w:val="20"/>
          <w:lang w:val="en-CA"/>
        </w:rPr>
        <w:t>Secondary prevention of osteoporosis after Colles fracture: Current practice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Joint Bone Spine, </w:t>
      </w:r>
      <w:r w:rsidRPr="00D80371">
        <w:rPr>
          <w:rFonts w:ascii="Calibri" w:hAnsi="Calibri"/>
          <w:noProof/>
          <w:color w:val="000000" w:themeColor="text1"/>
          <w:sz w:val="20"/>
          <w:szCs w:val="20"/>
          <w:lang w:val="en-CA"/>
        </w:rPr>
        <w:t>janvier 2008, vol. 75,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1, p. 50-52</w:t>
      </w:r>
      <w:r w:rsidRPr="00D80371">
        <w:rPr>
          <w:rFonts w:ascii="Calibri" w:eastAsia="Calibri" w:hAnsi="Calibri" w:cs="Times New Roman"/>
          <w:noProof/>
          <w:sz w:val="20"/>
          <w:szCs w:val="20"/>
          <w:lang w:val="en-CA"/>
        </w:rPr>
        <w:t>.</w:t>
      </w:r>
      <w:bookmarkEnd w:id="91"/>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92" w:name="_ENREF_118"/>
      <w:r w:rsidRPr="00C212DD">
        <w:rPr>
          <w:rFonts w:ascii="Calibri" w:eastAsia="Calibri" w:hAnsi="Calibri" w:cs="Times New Roman"/>
          <w:b/>
          <w:noProof/>
          <w:sz w:val="20"/>
          <w:szCs w:val="20"/>
          <w:lang w:val="fr-CA"/>
        </w:rPr>
        <w:t>118.</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LITTLE, E.</w:t>
      </w:r>
      <w:r w:rsidR="00652F39">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A. et M.</w:t>
      </w:r>
      <w:r w:rsidR="00652F39">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P. Eccles. </w:t>
      </w:r>
      <w:r w:rsidRPr="00D80371">
        <w:rPr>
          <w:rFonts w:ascii="Calibri" w:hAnsi="Calibri"/>
          <w:i/>
          <w:noProof/>
          <w:color w:val="000000" w:themeColor="text1"/>
          <w:sz w:val="20"/>
          <w:szCs w:val="20"/>
          <w:lang w:val="en-CA"/>
        </w:rPr>
        <w:t xml:space="preserve">A systematic review of the effectiveness of interventions to improve post-fracture investigation and management of patients at risk of osteoporosis, Implement Sci., </w:t>
      </w:r>
      <w:r w:rsidRPr="00D80371">
        <w:rPr>
          <w:rFonts w:ascii="Calibri" w:hAnsi="Calibri"/>
          <w:noProof/>
          <w:color w:val="000000" w:themeColor="text1"/>
          <w:sz w:val="20"/>
          <w:szCs w:val="20"/>
          <w:lang w:val="en-CA"/>
        </w:rPr>
        <w:t>2010, vol. 5, p. 80</w:t>
      </w:r>
      <w:r w:rsidRPr="00D80371">
        <w:rPr>
          <w:rFonts w:ascii="Calibri" w:eastAsia="Calibri" w:hAnsi="Calibri" w:cs="Times New Roman"/>
          <w:noProof/>
          <w:sz w:val="20"/>
          <w:szCs w:val="20"/>
          <w:lang w:val="en-CA"/>
        </w:rPr>
        <w:t>.</w:t>
      </w:r>
      <w:bookmarkEnd w:id="92"/>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93" w:name="_ENREF_119"/>
      <w:r w:rsidRPr="00D80371">
        <w:rPr>
          <w:rFonts w:ascii="Calibri" w:eastAsia="Calibri" w:hAnsi="Calibri" w:cs="Times New Roman"/>
          <w:b/>
          <w:noProof/>
          <w:sz w:val="20"/>
          <w:szCs w:val="20"/>
          <w:lang w:val="en-CA"/>
        </w:rPr>
        <w:t>119.</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 xml:space="preserve">HARRINGTON, J. </w:t>
      </w:r>
      <w:r w:rsidRPr="00D80371">
        <w:rPr>
          <w:rFonts w:ascii="Calibri" w:hAnsi="Calibri"/>
          <w:i/>
          <w:noProof/>
          <w:color w:val="000000" w:themeColor="text1"/>
          <w:sz w:val="20"/>
          <w:szCs w:val="20"/>
          <w:lang w:val="en-CA"/>
        </w:rPr>
        <w:t>Dilemmas in providing osteoporosis care for fragility fracture patients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US Musculoskeletal Review - Touch Briefings, </w:t>
      </w:r>
      <w:r w:rsidRPr="00D80371">
        <w:rPr>
          <w:rFonts w:ascii="Calibri" w:hAnsi="Calibri"/>
          <w:noProof/>
          <w:color w:val="000000" w:themeColor="text1"/>
          <w:sz w:val="20"/>
          <w:szCs w:val="20"/>
          <w:lang w:val="en-CA"/>
        </w:rPr>
        <w:t>décembre 2006, vol. II, p. 64-65</w:t>
      </w:r>
      <w:r w:rsidRPr="00D80371">
        <w:rPr>
          <w:rFonts w:ascii="Calibri" w:eastAsia="Calibri" w:hAnsi="Calibri" w:cs="Times New Roman"/>
          <w:noProof/>
          <w:sz w:val="20"/>
          <w:szCs w:val="20"/>
          <w:lang w:val="en-CA"/>
        </w:rPr>
        <w:t>.</w:t>
      </w:r>
      <w:bookmarkEnd w:id="93"/>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94" w:name="_ENREF_120"/>
      <w:r w:rsidRPr="00D80371">
        <w:rPr>
          <w:rFonts w:ascii="Calibri" w:eastAsia="Calibri" w:hAnsi="Calibri" w:cs="Times New Roman"/>
          <w:b/>
          <w:noProof/>
          <w:sz w:val="20"/>
          <w:szCs w:val="20"/>
          <w:lang w:val="en-CA"/>
        </w:rPr>
        <w:t>120.</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SALE, J.</w:t>
      </w:r>
      <w:r w:rsidR="00652F39"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E., D. Beaton, J. Posen, V. Elliot-Gibson et E. Bogoch. </w:t>
      </w:r>
      <w:r w:rsidRPr="00D80371">
        <w:rPr>
          <w:rFonts w:ascii="Calibri" w:hAnsi="Calibri"/>
          <w:i/>
          <w:noProof/>
          <w:color w:val="000000" w:themeColor="text1"/>
          <w:sz w:val="20"/>
          <w:szCs w:val="20"/>
          <w:lang w:val="en-CA"/>
        </w:rPr>
        <w:t>Systematic review on interventions to improve osteoporosis investigation and treatment in fragility fracture patients</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juill. 2011, vol. 22,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7, p. 2067-2082</w:t>
      </w:r>
      <w:r w:rsidRPr="00D80371">
        <w:rPr>
          <w:rFonts w:ascii="Calibri" w:eastAsia="Calibri" w:hAnsi="Calibri" w:cs="Times New Roman"/>
          <w:noProof/>
          <w:sz w:val="20"/>
          <w:szCs w:val="20"/>
          <w:lang w:val="en-CA"/>
        </w:rPr>
        <w:t>.</w:t>
      </w:r>
      <w:bookmarkEnd w:id="94"/>
    </w:p>
    <w:p w:rsidR="00EC2EC1" w:rsidRPr="00D80371" w:rsidRDefault="00EC2EC1" w:rsidP="00EC2EC1">
      <w:pPr>
        <w:spacing w:after="0" w:line="240" w:lineRule="auto"/>
        <w:ind w:left="720" w:hanging="720"/>
        <w:rPr>
          <w:rFonts w:ascii="Calibri" w:eastAsia="Calibri" w:hAnsi="Calibri" w:cs="Times New Roman"/>
          <w:noProof/>
          <w:sz w:val="20"/>
          <w:szCs w:val="20"/>
          <w:lang w:val="en-CA"/>
        </w:rPr>
      </w:pPr>
      <w:bookmarkStart w:id="95" w:name="_ENREF_121"/>
      <w:r w:rsidRPr="00D80371">
        <w:rPr>
          <w:rFonts w:ascii="Calibri" w:eastAsia="Calibri" w:hAnsi="Calibri" w:cs="Times New Roman"/>
          <w:b/>
          <w:noProof/>
          <w:sz w:val="20"/>
          <w:szCs w:val="20"/>
          <w:lang w:val="en-CA"/>
        </w:rPr>
        <w:t>121.</w:t>
      </w:r>
      <w:r w:rsidRPr="00D80371">
        <w:rPr>
          <w:rFonts w:ascii="Calibri" w:eastAsia="Calibri" w:hAnsi="Calibri" w:cs="Times New Roman"/>
          <w:noProof/>
          <w:sz w:val="20"/>
          <w:szCs w:val="20"/>
          <w:lang w:val="en-CA"/>
        </w:rPr>
        <w:tab/>
      </w:r>
      <w:r w:rsidRPr="00D80371">
        <w:rPr>
          <w:rFonts w:ascii="Calibri" w:hAnsi="Calibri"/>
          <w:noProof/>
          <w:color w:val="000000" w:themeColor="text1"/>
          <w:sz w:val="20"/>
          <w:szCs w:val="20"/>
          <w:lang w:val="en-CA"/>
        </w:rPr>
        <w:t>AKESSON, K., D. Marsh, P.</w:t>
      </w:r>
      <w:r w:rsidR="00652F39" w:rsidRPr="00D80371">
        <w:rPr>
          <w:rFonts w:ascii="Calibri" w:hAnsi="Calibri"/>
          <w:noProof/>
          <w:color w:val="000000" w:themeColor="text1"/>
          <w:sz w:val="20"/>
          <w:szCs w:val="20"/>
          <w:lang w:val="en-CA"/>
        </w:rPr>
        <w:t xml:space="preserve"> </w:t>
      </w:r>
      <w:r w:rsidRPr="00D80371">
        <w:rPr>
          <w:rFonts w:ascii="Calibri" w:hAnsi="Calibri"/>
          <w:noProof/>
          <w:color w:val="000000" w:themeColor="text1"/>
          <w:sz w:val="20"/>
          <w:szCs w:val="20"/>
          <w:lang w:val="en-CA"/>
        </w:rPr>
        <w:t xml:space="preserve">J. Mitchell et coll. </w:t>
      </w:r>
      <w:r w:rsidRPr="00D80371">
        <w:rPr>
          <w:rFonts w:ascii="Calibri" w:hAnsi="Calibri"/>
          <w:i/>
          <w:noProof/>
          <w:color w:val="000000" w:themeColor="text1"/>
          <w:sz w:val="20"/>
          <w:szCs w:val="20"/>
          <w:lang w:val="en-CA"/>
        </w:rPr>
        <w:t>Capture the Fracture: a Best Practice Framework and global campaign to break the fragility fracture cycle</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 xml:space="preserve">Osteoporos Int., </w:t>
      </w:r>
      <w:r w:rsidRPr="00D80371">
        <w:rPr>
          <w:rFonts w:ascii="Calibri" w:hAnsi="Calibri"/>
          <w:noProof/>
          <w:color w:val="000000" w:themeColor="text1"/>
          <w:sz w:val="20"/>
          <w:szCs w:val="20"/>
          <w:lang w:val="en-CA"/>
        </w:rPr>
        <w:t>16 avril 2013</w:t>
      </w:r>
      <w:r w:rsidRPr="00D80371">
        <w:rPr>
          <w:rFonts w:ascii="Calibri" w:eastAsia="Calibri" w:hAnsi="Calibri" w:cs="Times New Roman"/>
          <w:noProof/>
          <w:sz w:val="20"/>
          <w:szCs w:val="20"/>
          <w:lang w:val="en-CA"/>
        </w:rPr>
        <w:t>.</w:t>
      </w:r>
      <w:bookmarkEnd w:id="95"/>
    </w:p>
    <w:p w:rsidR="00EC2EC1" w:rsidRPr="00C212DD" w:rsidRDefault="00EC2EC1" w:rsidP="00EC2EC1">
      <w:pPr>
        <w:spacing w:after="0" w:line="240" w:lineRule="auto"/>
        <w:ind w:left="720" w:hanging="720"/>
        <w:rPr>
          <w:rFonts w:ascii="Calibri" w:eastAsia="Calibri" w:hAnsi="Calibri" w:cs="Times New Roman"/>
          <w:noProof/>
          <w:sz w:val="20"/>
          <w:szCs w:val="20"/>
          <w:lang w:val="fr-CA"/>
        </w:rPr>
      </w:pPr>
      <w:bookmarkStart w:id="96" w:name="_ENREF_122"/>
      <w:r w:rsidRPr="00D80371">
        <w:rPr>
          <w:rFonts w:ascii="Calibri" w:eastAsia="Calibri" w:hAnsi="Calibri" w:cs="Times New Roman"/>
          <w:b/>
          <w:noProof/>
          <w:sz w:val="20"/>
          <w:szCs w:val="20"/>
          <w:lang w:val="en-CA"/>
        </w:rPr>
        <w:t>122.</w:t>
      </w:r>
      <w:r w:rsidRPr="00D80371">
        <w:rPr>
          <w:rFonts w:ascii="Calibri" w:eastAsia="Calibri" w:hAnsi="Calibri" w:cs="Times New Roman"/>
          <w:noProof/>
          <w:sz w:val="20"/>
          <w:szCs w:val="20"/>
          <w:lang w:val="en-CA"/>
        </w:rPr>
        <w:tab/>
        <w:t xml:space="preserve">INTERNATIONAL OSTEOPOROSIS FOUNDATION. </w:t>
      </w:r>
      <w:r w:rsidRPr="00D80371">
        <w:rPr>
          <w:rFonts w:ascii="Calibri" w:eastAsia="Calibri" w:hAnsi="Calibri" w:cs="Times New Roman"/>
          <w:i/>
          <w:noProof/>
          <w:sz w:val="20"/>
          <w:szCs w:val="20"/>
          <w:lang w:val="en-CA"/>
        </w:rPr>
        <w:t>Capture the Frac</w:t>
      </w:r>
      <w:r w:rsidR="00AF0774" w:rsidRPr="00D80371">
        <w:rPr>
          <w:rFonts w:ascii="Calibri" w:eastAsia="Calibri" w:hAnsi="Calibri" w:cs="Times New Roman"/>
          <w:i/>
          <w:noProof/>
          <w:sz w:val="20"/>
          <w:szCs w:val="20"/>
          <w:lang w:val="en-CA"/>
        </w:rPr>
        <w:t xml:space="preserve">ture: Best Practice Framework. </w:t>
      </w:r>
      <w:r w:rsidRPr="00D80371">
        <w:rPr>
          <w:rFonts w:ascii="Calibri" w:eastAsia="Calibri" w:hAnsi="Calibri" w:cs="Times New Roman"/>
          <w:i/>
          <w:noProof/>
          <w:sz w:val="20"/>
          <w:szCs w:val="20"/>
          <w:lang w:val="en-CA"/>
        </w:rPr>
        <w:t>http://www.capturethefracture.org/best-practice-framework</w:t>
      </w:r>
      <w:r w:rsidRPr="00D80371">
        <w:rPr>
          <w:rFonts w:ascii="Calibri" w:eastAsia="Calibri" w:hAnsi="Calibri" w:cs="Times New Roman"/>
          <w:noProof/>
          <w:sz w:val="20"/>
          <w:szCs w:val="20"/>
          <w:lang w:val="en-CA"/>
        </w:rPr>
        <w:t xml:space="preserve">. </w:t>
      </w:r>
      <w:r w:rsidRPr="00C212DD">
        <w:rPr>
          <w:rFonts w:ascii="Calibri" w:eastAsia="Calibri" w:hAnsi="Calibri" w:cs="Times New Roman"/>
          <w:noProof/>
          <w:sz w:val="20"/>
          <w:szCs w:val="20"/>
          <w:lang w:val="fr-CA"/>
        </w:rPr>
        <w:t>Consulté le 27 juin 2013.</w:t>
      </w:r>
      <w:bookmarkEnd w:id="96"/>
    </w:p>
    <w:p w:rsidR="00EC2EC1" w:rsidRPr="00D80371" w:rsidRDefault="00EC2EC1" w:rsidP="00EC2EC1">
      <w:pPr>
        <w:spacing w:after="200" w:line="240" w:lineRule="auto"/>
        <w:ind w:left="720" w:hanging="720"/>
        <w:rPr>
          <w:rFonts w:ascii="Calibri" w:eastAsia="Calibri" w:hAnsi="Calibri" w:cs="Times New Roman"/>
          <w:noProof/>
          <w:sz w:val="20"/>
          <w:szCs w:val="20"/>
          <w:lang w:val="en-CA"/>
        </w:rPr>
      </w:pPr>
      <w:bookmarkStart w:id="97" w:name="_ENREF_123"/>
      <w:r w:rsidRPr="00C212DD">
        <w:rPr>
          <w:rFonts w:ascii="Calibri" w:eastAsia="Calibri" w:hAnsi="Calibri" w:cs="Times New Roman"/>
          <w:b/>
          <w:noProof/>
          <w:sz w:val="20"/>
          <w:szCs w:val="20"/>
          <w:lang w:val="fr-CA"/>
        </w:rPr>
        <w:t>123.</w:t>
      </w:r>
      <w:r w:rsidRPr="00C212DD">
        <w:rPr>
          <w:rFonts w:ascii="Calibri" w:eastAsia="Calibri" w:hAnsi="Calibri" w:cs="Times New Roman"/>
          <w:noProof/>
          <w:sz w:val="20"/>
          <w:szCs w:val="20"/>
          <w:lang w:val="fr-CA"/>
        </w:rPr>
        <w:tab/>
      </w:r>
      <w:r w:rsidRPr="00C212DD">
        <w:rPr>
          <w:rFonts w:ascii="Calibri" w:hAnsi="Calibri"/>
          <w:noProof/>
          <w:color w:val="000000" w:themeColor="text1"/>
          <w:sz w:val="20"/>
          <w:szCs w:val="20"/>
          <w:lang w:val="fr-CA"/>
        </w:rPr>
        <w:t>MAJUMDAR, S.</w:t>
      </w:r>
      <w:r w:rsidR="00652F39">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R., J.</w:t>
      </w:r>
      <w:r w:rsidR="007D12ED">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A. Johnson, F.</w:t>
      </w:r>
      <w:r w:rsidR="00652F39">
        <w:rPr>
          <w:rFonts w:ascii="Calibri" w:hAnsi="Calibri"/>
          <w:noProof/>
          <w:color w:val="000000" w:themeColor="text1"/>
          <w:sz w:val="20"/>
          <w:szCs w:val="20"/>
          <w:lang w:val="fr-CA"/>
        </w:rPr>
        <w:t xml:space="preserve"> </w:t>
      </w:r>
      <w:r w:rsidRPr="00C212DD">
        <w:rPr>
          <w:rFonts w:ascii="Calibri" w:hAnsi="Calibri"/>
          <w:noProof/>
          <w:color w:val="000000" w:themeColor="text1"/>
          <w:sz w:val="20"/>
          <w:szCs w:val="20"/>
          <w:lang w:val="fr-CA"/>
        </w:rPr>
        <w:t xml:space="preserve">A. McAlister et coll. </w:t>
      </w:r>
      <w:r w:rsidRPr="00D80371">
        <w:rPr>
          <w:rFonts w:ascii="Calibri" w:hAnsi="Calibri"/>
          <w:i/>
          <w:noProof/>
          <w:color w:val="000000" w:themeColor="text1"/>
          <w:sz w:val="20"/>
          <w:szCs w:val="20"/>
          <w:lang w:val="en-CA"/>
        </w:rPr>
        <w:t>Multifaceted intervention to improve diagnosis and treatment of osteoporosis in patients with recent wrist fracture: a randomized controlled trial</w:t>
      </w:r>
      <w:r w:rsidRPr="00D80371">
        <w:rPr>
          <w:rFonts w:ascii="Calibri" w:hAnsi="Calibri"/>
          <w:noProof/>
          <w:color w:val="000000" w:themeColor="text1"/>
          <w:sz w:val="20"/>
          <w:szCs w:val="20"/>
          <w:lang w:val="en-CA"/>
        </w:rPr>
        <w:t xml:space="preserve">, </w:t>
      </w:r>
      <w:r w:rsidRPr="00D80371">
        <w:rPr>
          <w:rFonts w:ascii="Calibri" w:hAnsi="Calibri"/>
          <w:i/>
          <w:noProof/>
          <w:color w:val="000000" w:themeColor="text1"/>
          <w:sz w:val="20"/>
          <w:szCs w:val="20"/>
          <w:lang w:val="en-CA"/>
        </w:rPr>
        <w:t>CMAJ,</w:t>
      </w:r>
      <w:r w:rsidRPr="00D80371">
        <w:rPr>
          <w:rFonts w:ascii="Calibri" w:hAnsi="Calibri"/>
          <w:noProof/>
          <w:color w:val="000000" w:themeColor="text1"/>
          <w:sz w:val="20"/>
          <w:szCs w:val="20"/>
          <w:lang w:val="en-CA"/>
        </w:rPr>
        <w:t xml:space="preserve"> 26 févr. 2008, vol. 178, n</w:t>
      </w:r>
      <w:r w:rsidRPr="00D80371">
        <w:rPr>
          <w:rFonts w:ascii="Calibri" w:hAnsi="Calibri"/>
          <w:noProof/>
          <w:color w:val="000000" w:themeColor="text1"/>
          <w:sz w:val="20"/>
          <w:szCs w:val="20"/>
          <w:vertAlign w:val="superscript"/>
          <w:lang w:val="en-CA"/>
        </w:rPr>
        <w:t>o</w:t>
      </w:r>
      <w:r w:rsidRPr="00D80371">
        <w:rPr>
          <w:rFonts w:ascii="Calibri" w:hAnsi="Calibri"/>
          <w:noProof/>
          <w:color w:val="000000" w:themeColor="text1"/>
          <w:sz w:val="20"/>
          <w:szCs w:val="20"/>
          <w:lang w:val="en-CA"/>
        </w:rPr>
        <w:t xml:space="preserve"> 5, p. 569-575</w:t>
      </w:r>
      <w:r w:rsidRPr="00D80371">
        <w:rPr>
          <w:rFonts w:ascii="Calibri" w:eastAsia="Calibri" w:hAnsi="Calibri" w:cs="Times New Roman"/>
          <w:noProof/>
          <w:sz w:val="20"/>
          <w:szCs w:val="20"/>
          <w:lang w:val="en-CA"/>
        </w:rPr>
        <w:t>.</w:t>
      </w:r>
      <w:bookmarkEnd w:id="97"/>
    </w:p>
    <w:p w:rsidR="00967099" w:rsidRPr="00D80371" w:rsidRDefault="00967099" w:rsidP="00EC2EC1">
      <w:pPr>
        <w:spacing w:after="0" w:line="240" w:lineRule="auto"/>
        <w:ind w:left="720" w:hanging="720"/>
        <w:rPr>
          <w:rFonts w:ascii="Calibri" w:eastAsia="Calibri" w:hAnsi="Calibri" w:cs="Times New Roman"/>
          <w:b/>
          <w:noProof/>
          <w:lang w:val="en-CA"/>
        </w:rPr>
      </w:pPr>
    </w:p>
    <w:p w:rsidR="00967099" w:rsidRPr="00D80371" w:rsidRDefault="00967099" w:rsidP="00967099">
      <w:pPr>
        <w:spacing w:after="200" w:line="276" w:lineRule="auto"/>
        <w:rPr>
          <w:rFonts w:ascii="Calibri" w:eastAsia="Calibri" w:hAnsi="Calibri" w:cs="Times New Roman"/>
          <w:lang w:val="en-CA"/>
        </w:rPr>
      </w:pPr>
    </w:p>
    <w:p w:rsidR="00967099" w:rsidRPr="00D80371" w:rsidRDefault="00967099" w:rsidP="00967099">
      <w:pPr>
        <w:spacing w:after="200" w:line="276" w:lineRule="auto"/>
        <w:rPr>
          <w:rFonts w:ascii="Calibri" w:eastAsia="Calibri" w:hAnsi="Calibri" w:cs="Times New Roman"/>
          <w:lang w:val="en-CA"/>
        </w:rPr>
      </w:pPr>
    </w:p>
    <w:sectPr w:rsidR="00967099" w:rsidRPr="00D80371" w:rsidSect="00C849D7">
      <w:headerReference w:type="default" r:id="rId24"/>
      <w:footerReference w:type="default" r:id="rId25"/>
      <w:pgSz w:w="12240" w:h="15840" w:code="1"/>
      <w:pgMar w:top="1440" w:right="1440" w:bottom="158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FE5" w:rsidRDefault="00543FE5" w:rsidP="002C3C8E">
      <w:pPr>
        <w:spacing w:after="0" w:line="240" w:lineRule="auto"/>
      </w:pPr>
      <w:r>
        <w:separator/>
      </w:r>
    </w:p>
  </w:endnote>
  <w:endnote w:type="continuationSeparator" w:id="0">
    <w:p w:rsidR="00543FE5" w:rsidRDefault="00543FE5" w:rsidP="002C3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MS">
    <w:altName w:val="Trebuchet MS"/>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68C" w:rsidRPr="00D80371" w:rsidRDefault="0077068C" w:rsidP="000D6C1B">
    <w:pPr>
      <w:spacing w:after="0"/>
      <w:rPr>
        <w:sz w:val="16"/>
        <w:szCs w:val="16"/>
        <w:lang w:val="fr-CA"/>
      </w:rPr>
    </w:pPr>
    <w:r w:rsidRPr="00D80371">
      <w:rPr>
        <w:sz w:val="16"/>
        <w:szCs w:val="16"/>
        <w:lang w:val="fr-CA"/>
      </w:rPr>
      <w:t xml:space="preserve">Annexe E, version 1 – Le 20 octobre 2013 </w:t>
    </w:r>
  </w:p>
  <w:p w:rsidR="0077068C" w:rsidRPr="00D80371" w:rsidRDefault="0077068C" w:rsidP="000D6C1B">
    <w:pPr>
      <w:pStyle w:val="Footer"/>
      <w:rPr>
        <w:sz w:val="16"/>
        <w:szCs w:val="16"/>
        <w:lang w:val="fr-CA"/>
      </w:rPr>
    </w:pPr>
    <w:r w:rsidRPr="00B37E70">
      <w:rPr>
        <w:sz w:val="16"/>
        <w:szCs w:val="16"/>
        <w:lang w:val="fr-CA"/>
      </w:rPr>
      <w:t xml:space="preserve">Cette annexe est un complément au document </w:t>
    </w:r>
    <w:r w:rsidRPr="00D62AD4">
      <w:rPr>
        <w:i/>
        <w:sz w:val="16"/>
        <w:szCs w:val="16"/>
        <w:lang w:val="fr-CA"/>
      </w:rPr>
      <w:t>Éliminer les fractures une fois pour toutes grâce aux services de liaison pour fractures d’Ostéoporose Canada</w:t>
    </w:r>
    <w:r w:rsidRPr="00B37E70">
      <w:rPr>
        <w:sz w:val="16"/>
        <w:szCs w:val="16"/>
        <w:lang w:val="fr-CA"/>
      </w:rPr>
      <w:t>, octobre 2013 – disponible en ligne à osteoporosis.ca/FLS</w:t>
    </w:r>
    <w:r w:rsidRPr="00D80371">
      <w:rPr>
        <w:sz w:val="16"/>
        <w:szCs w:val="16"/>
        <w:lang w:val="fr-C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FE5" w:rsidRDefault="00543FE5" w:rsidP="002C3C8E">
      <w:pPr>
        <w:spacing w:after="0" w:line="240" w:lineRule="auto"/>
      </w:pPr>
      <w:r>
        <w:separator/>
      </w:r>
    </w:p>
  </w:footnote>
  <w:footnote w:type="continuationSeparator" w:id="0">
    <w:p w:rsidR="00543FE5" w:rsidRDefault="00543FE5" w:rsidP="002C3C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21748"/>
      <w:docPartObj>
        <w:docPartGallery w:val="Page Numbers (Top of Page)"/>
        <w:docPartUnique/>
      </w:docPartObj>
    </w:sdtPr>
    <w:sdtEndPr>
      <w:rPr>
        <w:noProof/>
      </w:rPr>
    </w:sdtEndPr>
    <w:sdtContent>
      <w:p w:rsidR="0077068C" w:rsidRDefault="0077068C">
        <w:pPr>
          <w:pStyle w:val="Header"/>
          <w:jc w:val="right"/>
        </w:pPr>
        <w:r>
          <w:fldChar w:fldCharType="begin"/>
        </w:r>
        <w:r>
          <w:instrText xml:space="preserve"> PAGE   \* MERGEFORMAT </w:instrText>
        </w:r>
        <w:r>
          <w:fldChar w:fldCharType="separate"/>
        </w:r>
        <w:r w:rsidR="003C4A76">
          <w:rPr>
            <w:noProof/>
          </w:rPr>
          <w:t>1</w:t>
        </w:r>
        <w:r>
          <w:rPr>
            <w:noProof/>
          </w:rPr>
          <w:fldChar w:fldCharType="end"/>
        </w:r>
      </w:p>
    </w:sdtContent>
  </w:sdt>
  <w:p w:rsidR="0077068C" w:rsidRDefault="007706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20F4C"/>
    <w:multiLevelType w:val="hybridMultilevel"/>
    <w:tmpl w:val="F226266A"/>
    <w:lvl w:ilvl="0" w:tplc="F4A86444">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nsid w:val="16C37C96"/>
    <w:multiLevelType w:val="hybridMultilevel"/>
    <w:tmpl w:val="C10EE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7A84E0A"/>
    <w:multiLevelType w:val="hybridMultilevel"/>
    <w:tmpl w:val="7D50C250"/>
    <w:lvl w:ilvl="0" w:tplc="14090001">
      <w:start w:val="1"/>
      <w:numFmt w:val="bullet"/>
      <w:lvlText w:val=""/>
      <w:lvlJc w:val="left"/>
      <w:pPr>
        <w:ind w:left="720" w:hanging="360"/>
      </w:pPr>
      <w:rPr>
        <w:rFonts w:ascii="Symbol" w:hAnsi="Symbol" w:hint="default"/>
      </w:rPr>
    </w:lvl>
    <w:lvl w:ilvl="1" w:tplc="F4A86444">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B153698"/>
    <w:multiLevelType w:val="hybridMultilevel"/>
    <w:tmpl w:val="61928F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35A7903"/>
    <w:multiLevelType w:val="hybridMultilevel"/>
    <w:tmpl w:val="6B5AEF44"/>
    <w:lvl w:ilvl="0" w:tplc="14090001">
      <w:start w:val="1"/>
      <w:numFmt w:val="bullet"/>
      <w:lvlText w:val=""/>
      <w:lvlJc w:val="left"/>
      <w:pPr>
        <w:ind w:left="720" w:hanging="360"/>
      </w:pPr>
      <w:rPr>
        <w:rFonts w:ascii="Symbol" w:hAnsi="Symbol" w:hint="default"/>
      </w:rPr>
    </w:lvl>
    <w:lvl w:ilvl="1" w:tplc="F4A86444">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7EC47F2"/>
    <w:multiLevelType w:val="hybridMultilevel"/>
    <w:tmpl w:val="62B05AEA"/>
    <w:lvl w:ilvl="0" w:tplc="DB666C42">
      <w:start w:val="1"/>
      <w:numFmt w:val="bullet"/>
      <w:lvlText w:val="−"/>
      <w:lvlJc w:val="left"/>
      <w:pPr>
        <w:ind w:left="357" w:hanging="360"/>
      </w:pPr>
      <w:rPr>
        <w:rFonts w:ascii="Calibri" w:hAnsi="Calibri" w:hint="default"/>
        <w:sz w:val="20"/>
      </w:rPr>
    </w:lvl>
    <w:lvl w:ilvl="1" w:tplc="08090001">
      <w:start w:val="1"/>
      <w:numFmt w:val="bullet"/>
      <w:lvlText w:val=""/>
      <w:lvlJc w:val="left"/>
      <w:pPr>
        <w:ind w:left="1077" w:hanging="360"/>
      </w:pPr>
      <w:rPr>
        <w:rFonts w:ascii="Symbol" w:hAnsi="Symbol" w:hint="default"/>
      </w:rPr>
    </w:lvl>
    <w:lvl w:ilvl="2" w:tplc="08090005" w:tentative="1">
      <w:start w:val="1"/>
      <w:numFmt w:val="bullet"/>
      <w:lvlText w:val=""/>
      <w:lvlJc w:val="left"/>
      <w:pPr>
        <w:ind w:left="1797" w:hanging="360"/>
      </w:pPr>
      <w:rPr>
        <w:rFonts w:ascii="Wingdings" w:hAnsi="Wingdings" w:hint="default"/>
      </w:rPr>
    </w:lvl>
    <w:lvl w:ilvl="3" w:tplc="08090001" w:tentative="1">
      <w:start w:val="1"/>
      <w:numFmt w:val="bullet"/>
      <w:lvlText w:val=""/>
      <w:lvlJc w:val="left"/>
      <w:pPr>
        <w:ind w:left="2517" w:hanging="360"/>
      </w:pPr>
      <w:rPr>
        <w:rFonts w:ascii="Symbol" w:hAnsi="Symbol" w:hint="default"/>
      </w:rPr>
    </w:lvl>
    <w:lvl w:ilvl="4" w:tplc="08090003" w:tentative="1">
      <w:start w:val="1"/>
      <w:numFmt w:val="bullet"/>
      <w:lvlText w:val="o"/>
      <w:lvlJc w:val="left"/>
      <w:pPr>
        <w:ind w:left="3237" w:hanging="360"/>
      </w:pPr>
      <w:rPr>
        <w:rFonts w:ascii="Courier New" w:hAnsi="Courier New" w:cs="Courier New" w:hint="default"/>
      </w:rPr>
    </w:lvl>
    <w:lvl w:ilvl="5" w:tplc="08090005" w:tentative="1">
      <w:start w:val="1"/>
      <w:numFmt w:val="bullet"/>
      <w:lvlText w:val=""/>
      <w:lvlJc w:val="left"/>
      <w:pPr>
        <w:ind w:left="3957" w:hanging="360"/>
      </w:pPr>
      <w:rPr>
        <w:rFonts w:ascii="Wingdings" w:hAnsi="Wingdings" w:hint="default"/>
      </w:rPr>
    </w:lvl>
    <w:lvl w:ilvl="6" w:tplc="08090001" w:tentative="1">
      <w:start w:val="1"/>
      <w:numFmt w:val="bullet"/>
      <w:lvlText w:val=""/>
      <w:lvlJc w:val="left"/>
      <w:pPr>
        <w:ind w:left="4677" w:hanging="360"/>
      </w:pPr>
      <w:rPr>
        <w:rFonts w:ascii="Symbol" w:hAnsi="Symbol" w:hint="default"/>
      </w:rPr>
    </w:lvl>
    <w:lvl w:ilvl="7" w:tplc="08090003" w:tentative="1">
      <w:start w:val="1"/>
      <w:numFmt w:val="bullet"/>
      <w:lvlText w:val="o"/>
      <w:lvlJc w:val="left"/>
      <w:pPr>
        <w:ind w:left="5397" w:hanging="360"/>
      </w:pPr>
      <w:rPr>
        <w:rFonts w:ascii="Courier New" w:hAnsi="Courier New" w:cs="Courier New" w:hint="default"/>
      </w:rPr>
    </w:lvl>
    <w:lvl w:ilvl="8" w:tplc="08090005" w:tentative="1">
      <w:start w:val="1"/>
      <w:numFmt w:val="bullet"/>
      <w:lvlText w:val=""/>
      <w:lvlJc w:val="left"/>
      <w:pPr>
        <w:ind w:left="6117" w:hanging="360"/>
      </w:pPr>
      <w:rPr>
        <w:rFonts w:ascii="Wingdings" w:hAnsi="Wingdings" w:hint="default"/>
      </w:rPr>
    </w:lvl>
  </w:abstractNum>
  <w:abstractNum w:abstractNumId="6">
    <w:nsid w:val="2C2D75EE"/>
    <w:multiLevelType w:val="hybridMultilevel"/>
    <w:tmpl w:val="E9560702"/>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Arial"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Arial"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Arial" w:hint="default"/>
      </w:rPr>
    </w:lvl>
    <w:lvl w:ilvl="8" w:tplc="10090005" w:tentative="1">
      <w:start w:val="1"/>
      <w:numFmt w:val="bullet"/>
      <w:lvlText w:val=""/>
      <w:lvlJc w:val="left"/>
      <w:pPr>
        <w:ind w:left="6525" w:hanging="360"/>
      </w:pPr>
      <w:rPr>
        <w:rFonts w:ascii="Wingdings" w:hAnsi="Wingdings" w:hint="default"/>
      </w:rPr>
    </w:lvl>
  </w:abstractNum>
  <w:abstractNum w:abstractNumId="7">
    <w:nsid w:val="2CAB58AD"/>
    <w:multiLevelType w:val="hybridMultilevel"/>
    <w:tmpl w:val="3F0405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01A04E8"/>
    <w:multiLevelType w:val="hybridMultilevel"/>
    <w:tmpl w:val="D22ED9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0236E3C"/>
    <w:multiLevelType w:val="hybridMultilevel"/>
    <w:tmpl w:val="D57C90F4"/>
    <w:lvl w:ilvl="0" w:tplc="14090001">
      <w:start w:val="1"/>
      <w:numFmt w:val="bullet"/>
      <w:lvlText w:val=""/>
      <w:lvlJc w:val="left"/>
      <w:pPr>
        <w:ind w:left="720" w:hanging="360"/>
      </w:pPr>
      <w:rPr>
        <w:rFonts w:ascii="Symbol" w:hAnsi="Symbol" w:hint="default"/>
      </w:rPr>
    </w:lvl>
    <w:lvl w:ilvl="1" w:tplc="F4A86444">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5CD416A"/>
    <w:multiLevelType w:val="hybridMultilevel"/>
    <w:tmpl w:val="6E9024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3AE36072"/>
    <w:multiLevelType w:val="hybridMultilevel"/>
    <w:tmpl w:val="90605250"/>
    <w:lvl w:ilvl="0" w:tplc="F4A86444">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nsid w:val="460F79FA"/>
    <w:multiLevelType w:val="hybridMultilevel"/>
    <w:tmpl w:val="8002694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nsid w:val="514874C3"/>
    <w:multiLevelType w:val="hybridMultilevel"/>
    <w:tmpl w:val="44725E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60AB3878"/>
    <w:multiLevelType w:val="hybridMultilevel"/>
    <w:tmpl w:val="1F3A5B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621B76DC"/>
    <w:multiLevelType w:val="hybridMultilevel"/>
    <w:tmpl w:val="32A41178"/>
    <w:lvl w:ilvl="0" w:tplc="14090001">
      <w:start w:val="1"/>
      <w:numFmt w:val="bullet"/>
      <w:lvlText w:val=""/>
      <w:lvlJc w:val="left"/>
      <w:pPr>
        <w:ind w:left="768" w:hanging="360"/>
      </w:pPr>
      <w:rPr>
        <w:rFonts w:ascii="Symbol" w:hAnsi="Symbol"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16">
    <w:nsid w:val="6B1A232B"/>
    <w:multiLevelType w:val="hybridMultilevel"/>
    <w:tmpl w:val="C68ED8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7C964B3C"/>
    <w:multiLevelType w:val="hybridMultilevel"/>
    <w:tmpl w:val="F31E6FBC"/>
    <w:lvl w:ilvl="0" w:tplc="14090001">
      <w:start w:val="1"/>
      <w:numFmt w:val="bullet"/>
      <w:lvlText w:val=""/>
      <w:lvlJc w:val="left"/>
      <w:pPr>
        <w:ind w:left="720" w:hanging="360"/>
      </w:pPr>
      <w:rPr>
        <w:rFonts w:ascii="Symbol" w:hAnsi="Symbol" w:hint="default"/>
      </w:rPr>
    </w:lvl>
    <w:lvl w:ilvl="1" w:tplc="F4A86444">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7D270716"/>
    <w:multiLevelType w:val="hybridMultilevel"/>
    <w:tmpl w:val="67D6FF98"/>
    <w:lvl w:ilvl="0" w:tplc="14090001">
      <w:start w:val="1"/>
      <w:numFmt w:val="bullet"/>
      <w:lvlText w:val=""/>
      <w:lvlJc w:val="left"/>
      <w:pPr>
        <w:ind w:left="720" w:hanging="360"/>
      </w:pPr>
      <w:rPr>
        <w:rFonts w:ascii="Symbol" w:hAnsi="Symbol" w:hint="default"/>
      </w:rPr>
    </w:lvl>
    <w:lvl w:ilvl="1" w:tplc="F4A86444">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7E670A01"/>
    <w:multiLevelType w:val="hybridMultilevel"/>
    <w:tmpl w:val="155010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2"/>
  </w:num>
  <w:num w:numId="4">
    <w:abstractNumId w:val="3"/>
  </w:num>
  <w:num w:numId="5">
    <w:abstractNumId w:val="16"/>
  </w:num>
  <w:num w:numId="6">
    <w:abstractNumId w:val="13"/>
  </w:num>
  <w:num w:numId="7">
    <w:abstractNumId w:val="18"/>
  </w:num>
  <w:num w:numId="8">
    <w:abstractNumId w:val="4"/>
  </w:num>
  <w:num w:numId="9">
    <w:abstractNumId w:val="15"/>
  </w:num>
  <w:num w:numId="10">
    <w:abstractNumId w:val="2"/>
  </w:num>
  <w:num w:numId="11">
    <w:abstractNumId w:val="17"/>
  </w:num>
  <w:num w:numId="12">
    <w:abstractNumId w:val="9"/>
  </w:num>
  <w:num w:numId="13">
    <w:abstractNumId w:val="11"/>
  </w:num>
  <w:num w:numId="14">
    <w:abstractNumId w:val="14"/>
  </w:num>
  <w:num w:numId="15">
    <w:abstractNumId w:val="0"/>
  </w:num>
  <w:num w:numId="16">
    <w:abstractNumId w:val="10"/>
  </w:num>
  <w:num w:numId="17">
    <w:abstractNumId w:val="8"/>
  </w:num>
  <w:num w:numId="18">
    <w:abstractNumId w:val="5"/>
  </w:num>
  <w:num w:numId="19">
    <w:abstractNumId w:val="1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EC94E5E-8CD7-4B5F-8326-A35EEBD728E0}"/>
    <w:docVar w:name="dgnword-eventsink" w:val="97689432"/>
    <w:docVar w:name="EN.InstantFormat" w:val="&lt;ENInstantFormat&gt;&lt;Enabled&gt;1&lt;/Enabled&gt;&lt;ScanUnformatted&gt;1&lt;/ScanUnformatted&gt;&lt;ScanChanges&gt;1&lt;/ScanChanges&gt;&lt;Suspended&gt;1&lt;/Suspended&gt;&lt;/ENInstantFormat&gt;"/>
  </w:docVars>
  <w:rsids>
    <w:rsidRoot w:val="006444F5"/>
    <w:rsid w:val="00001BB1"/>
    <w:rsid w:val="00005D34"/>
    <w:rsid w:val="000064F9"/>
    <w:rsid w:val="00006B67"/>
    <w:rsid w:val="00011531"/>
    <w:rsid w:val="00015098"/>
    <w:rsid w:val="00027C1E"/>
    <w:rsid w:val="0003147D"/>
    <w:rsid w:val="00044B92"/>
    <w:rsid w:val="00045A69"/>
    <w:rsid w:val="0004671C"/>
    <w:rsid w:val="00057131"/>
    <w:rsid w:val="000574F8"/>
    <w:rsid w:val="0006282C"/>
    <w:rsid w:val="00071BAF"/>
    <w:rsid w:val="00074DA6"/>
    <w:rsid w:val="0008360B"/>
    <w:rsid w:val="00093815"/>
    <w:rsid w:val="00093B4B"/>
    <w:rsid w:val="00097B1B"/>
    <w:rsid w:val="000A42CB"/>
    <w:rsid w:val="000A6447"/>
    <w:rsid w:val="000B3394"/>
    <w:rsid w:val="000C75AE"/>
    <w:rsid w:val="000D6C1B"/>
    <w:rsid w:val="000E1518"/>
    <w:rsid w:val="000E4FF2"/>
    <w:rsid w:val="000E61CB"/>
    <w:rsid w:val="000F348F"/>
    <w:rsid w:val="000F6F80"/>
    <w:rsid w:val="00101DE6"/>
    <w:rsid w:val="00103276"/>
    <w:rsid w:val="00116AF1"/>
    <w:rsid w:val="001179F0"/>
    <w:rsid w:val="00125C49"/>
    <w:rsid w:val="00126A29"/>
    <w:rsid w:val="00161E43"/>
    <w:rsid w:val="00173B11"/>
    <w:rsid w:val="00177195"/>
    <w:rsid w:val="0018350F"/>
    <w:rsid w:val="00192473"/>
    <w:rsid w:val="001A1514"/>
    <w:rsid w:val="001A2F0B"/>
    <w:rsid w:val="001A3B61"/>
    <w:rsid w:val="001A3D3B"/>
    <w:rsid w:val="001B3182"/>
    <w:rsid w:val="001B69F7"/>
    <w:rsid w:val="001C6416"/>
    <w:rsid w:val="001D283D"/>
    <w:rsid w:val="001E2B11"/>
    <w:rsid w:val="001F07CA"/>
    <w:rsid w:val="002003BA"/>
    <w:rsid w:val="002153B3"/>
    <w:rsid w:val="00225C08"/>
    <w:rsid w:val="002323F7"/>
    <w:rsid w:val="002345AA"/>
    <w:rsid w:val="00234F74"/>
    <w:rsid w:val="00235317"/>
    <w:rsid w:val="00236106"/>
    <w:rsid w:val="00243DB1"/>
    <w:rsid w:val="002441AC"/>
    <w:rsid w:val="00244B55"/>
    <w:rsid w:val="00245208"/>
    <w:rsid w:val="00247D90"/>
    <w:rsid w:val="00247E3A"/>
    <w:rsid w:val="0025567F"/>
    <w:rsid w:val="00263A81"/>
    <w:rsid w:val="002666DC"/>
    <w:rsid w:val="002670E8"/>
    <w:rsid w:val="0028168D"/>
    <w:rsid w:val="00282ECA"/>
    <w:rsid w:val="002C020E"/>
    <w:rsid w:val="002C2CB3"/>
    <w:rsid w:val="002C3C8E"/>
    <w:rsid w:val="002C3E69"/>
    <w:rsid w:val="002C4206"/>
    <w:rsid w:val="002D3387"/>
    <w:rsid w:val="002E0899"/>
    <w:rsid w:val="002E0C53"/>
    <w:rsid w:val="002E3F26"/>
    <w:rsid w:val="002E510B"/>
    <w:rsid w:val="002F19FE"/>
    <w:rsid w:val="00303696"/>
    <w:rsid w:val="00334F59"/>
    <w:rsid w:val="00335199"/>
    <w:rsid w:val="003600C3"/>
    <w:rsid w:val="00361D73"/>
    <w:rsid w:val="0036478F"/>
    <w:rsid w:val="00372778"/>
    <w:rsid w:val="00383CB1"/>
    <w:rsid w:val="0038713E"/>
    <w:rsid w:val="00392B76"/>
    <w:rsid w:val="0039574C"/>
    <w:rsid w:val="003A7731"/>
    <w:rsid w:val="003B0505"/>
    <w:rsid w:val="003B4DCD"/>
    <w:rsid w:val="003B7135"/>
    <w:rsid w:val="003C4A76"/>
    <w:rsid w:val="003C5667"/>
    <w:rsid w:val="003C75CA"/>
    <w:rsid w:val="003D0619"/>
    <w:rsid w:val="003D0A8B"/>
    <w:rsid w:val="003D1513"/>
    <w:rsid w:val="003D24C6"/>
    <w:rsid w:val="003D2CC1"/>
    <w:rsid w:val="003D3C71"/>
    <w:rsid w:val="003D6252"/>
    <w:rsid w:val="003E11C4"/>
    <w:rsid w:val="003E1239"/>
    <w:rsid w:val="003F2C70"/>
    <w:rsid w:val="003F30AC"/>
    <w:rsid w:val="003F52B0"/>
    <w:rsid w:val="003F7483"/>
    <w:rsid w:val="003F7BB6"/>
    <w:rsid w:val="004024B5"/>
    <w:rsid w:val="00404EC3"/>
    <w:rsid w:val="0042255C"/>
    <w:rsid w:val="00427B88"/>
    <w:rsid w:val="0043035F"/>
    <w:rsid w:val="00436905"/>
    <w:rsid w:val="0044785A"/>
    <w:rsid w:val="00455D7E"/>
    <w:rsid w:val="00455FCF"/>
    <w:rsid w:val="004761B0"/>
    <w:rsid w:val="0048358E"/>
    <w:rsid w:val="004857BD"/>
    <w:rsid w:val="00487EE8"/>
    <w:rsid w:val="00492A35"/>
    <w:rsid w:val="004A09FC"/>
    <w:rsid w:val="004A3544"/>
    <w:rsid w:val="004A563B"/>
    <w:rsid w:val="004B0130"/>
    <w:rsid w:val="004C35B2"/>
    <w:rsid w:val="004E32D3"/>
    <w:rsid w:val="004E7BDB"/>
    <w:rsid w:val="004F4A93"/>
    <w:rsid w:val="00514517"/>
    <w:rsid w:val="005239E4"/>
    <w:rsid w:val="00524DE0"/>
    <w:rsid w:val="00527316"/>
    <w:rsid w:val="0052793E"/>
    <w:rsid w:val="00527D5B"/>
    <w:rsid w:val="00531DF0"/>
    <w:rsid w:val="00532847"/>
    <w:rsid w:val="005346FD"/>
    <w:rsid w:val="005434D5"/>
    <w:rsid w:val="00543FE5"/>
    <w:rsid w:val="00546DA7"/>
    <w:rsid w:val="00551A14"/>
    <w:rsid w:val="00582F73"/>
    <w:rsid w:val="005849F6"/>
    <w:rsid w:val="005A2B44"/>
    <w:rsid w:val="005A2C4A"/>
    <w:rsid w:val="005A429F"/>
    <w:rsid w:val="005A4312"/>
    <w:rsid w:val="005A4D7C"/>
    <w:rsid w:val="005A6E61"/>
    <w:rsid w:val="005B5283"/>
    <w:rsid w:val="005C0415"/>
    <w:rsid w:val="005C24B3"/>
    <w:rsid w:val="005C25D4"/>
    <w:rsid w:val="005C71DB"/>
    <w:rsid w:val="005D467F"/>
    <w:rsid w:val="005E09B5"/>
    <w:rsid w:val="005E7EAC"/>
    <w:rsid w:val="005F0844"/>
    <w:rsid w:val="005F674B"/>
    <w:rsid w:val="00600185"/>
    <w:rsid w:val="00600EDF"/>
    <w:rsid w:val="00612910"/>
    <w:rsid w:val="006276AA"/>
    <w:rsid w:val="00642A6B"/>
    <w:rsid w:val="006444F5"/>
    <w:rsid w:val="0065195D"/>
    <w:rsid w:val="00652F39"/>
    <w:rsid w:val="00662C11"/>
    <w:rsid w:val="0066439E"/>
    <w:rsid w:val="006718F2"/>
    <w:rsid w:val="006735ED"/>
    <w:rsid w:val="00674029"/>
    <w:rsid w:val="006807C9"/>
    <w:rsid w:val="00684C76"/>
    <w:rsid w:val="00697DD1"/>
    <w:rsid w:val="006A16AB"/>
    <w:rsid w:val="006A1D72"/>
    <w:rsid w:val="006A49E6"/>
    <w:rsid w:val="006B4FFE"/>
    <w:rsid w:val="006D3594"/>
    <w:rsid w:val="006D66B2"/>
    <w:rsid w:val="006E3ED2"/>
    <w:rsid w:val="006E400D"/>
    <w:rsid w:val="006E5E60"/>
    <w:rsid w:val="006F137A"/>
    <w:rsid w:val="006F2890"/>
    <w:rsid w:val="006F6353"/>
    <w:rsid w:val="007043E6"/>
    <w:rsid w:val="00714D3E"/>
    <w:rsid w:val="00722DC6"/>
    <w:rsid w:val="0072698B"/>
    <w:rsid w:val="00726BD9"/>
    <w:rsid w:val="00736477"/>
    <w:rsid w:val="00743BFD"/>
    <w:rsid w:val="0074658D"/>
    <w:rsid w:val="00747B29"/>
    <w:rsid w:val="00754311"/>
    <w:rsid w:val="00764756"/>
    <w:rsid w:val="0077068C"/>
    <w:rsid w:val="007905A1"/>
    <w:rsid w:val="007932B2"/>
    <w:rsid w:val="007A3C48"/>
    <w:rsid w:val="007B0826"/>
    <w:rsid w:val="007C2B1A"/>
    <w:rsid w:val="007C4A77"/>
    <w:rsid w:val="007C6F02"/>
    <w:rsid w:val="007D12ED"/>
    <w:rsid w:val="007D2DD9"/>
    <w:rsid w:val="007D36B8"/>
    <w:rsid w:val="007D7340"/>
    <w:rsid w:val="007D78CD"/>
    <w:rsid w:val="007F2DCF"/>
    <w:rsid w:val="007F4BAA"/>
    <w:rsid w:val="007F7993"/>
    <w:rsid w:val="00801078"/>
    <w:rsid w:val="0081000D"/>
    <w:rsid w:val="00817E30"/>
    <w:rsid w:val="00830CCC"/>
    <w:rsid w:val="00835D18"/>
    <w:rsid w:val="008417B5"/>
    <w:rsid w:val="00841A34"/>
    <w:rsid w:val="00846058"/>
    <w:rsid w:val="00850C76"/>
    <w:rsid w:val="00854F4E"/>
    <w:rsid w:val="008661E9"/>
    <w:rsid w:val="00873EEA"/>
    <w:rsid w:val="0088315D"/>
    <w:rsid w:val="00890481"/>
    <w:rsid w:val="0089520A"/>
    <w:rsid w:val="008A0E15"/>
    <w:rsid w:val="008A79A7"/>
    <w:rsid w:val="008B0226"/>
    <w:rsid w:val="008B526E"/>
    <w:rsid w:val="008C0240"/>
    <w:rsid w:val="008C2E25"/>
    <w:rsid w:val="008D22F2"/>
    <w:rsid w:val="008D52B6"/>
    <w:rsid w:val="008E2965"/>
    <w:rsid w:val="008E4B1C"/>
    <w:rsid w:val="008F1128"/>
    <w:rsid w:val="008F603E"/>
    <w:rsid w:val="00906DC2"/>
    <w:rsid w:val="0091390D"/>
    <w:rsid w:val="009167FF"/>
    <w:rsid w:val="00926B47"/>
    <w:rsid w:val="009315F1"/>
    <w:rsid w:val="0095081A"/>
    <w:rsid w:val="00952016"/>
    <w:rsid w:val="00952444"/>
    <w:rsid w:val="009603F3"/>
    <w:rsid w:val="00967099"/>
    <w:rsid w:val="009718BE"/>
    <w:rsid w:val="00972AF3"/>
    <w:rsid w:val="009749DE"/>
    <w:rsid w:val="00980885"/>
    <w:rsid w:val="00987988"/>
    <w:rsid w:val="0099148B"/>
    <w:rsid w:val="009A08AB"/>
    <w:rsid w:val="009A1CC9"/>
    <w:rsid w:val="009A500B"/>
    <w:rsid w:val="009B0118"/>
    <w:rsid w:val="009B2AD1"/>
    <w:rsid w:val="009B59AA"/>
    <w:rsid w:val="009B5DEF"/>
    <w:rsid w:val="009D2B71"/>
    <w:rsid w:val="009D3803"/>
    <w:rsid w:val="009D7326"/>
    <w:rsid w:val="009F3CC9"/>
    <w:rsid w:val="00A07A21"/>
    <w:rsid w:val="00A10F76"/>
    <w:rsid w:val="00A10FEF"/>
    <w:rsid w:val="00A163DE"/>
    <w:rsid w:val="00A1767F"/>
    <w:rsid w:val="00A17C97"/>
    <w:rsid w:val="00A35651"/>
    <w:rsid w:val="00A41661"/>
    <w:rsid w:val="00A43E47"/>
    <w:rsid w:val="00A44BCF"/>
    <w:rsid w:val="00A50235"/>
    <w:rsid w:val="00A561A8"/>
    <w:rsid w:val="00A636EA"/>
    <w:rsid w:val="00A8321C"/>
    <w:rsid w:val="00A87F6B"/>
    <w:rsid w:val="00A91FED"/>
    <w:rsid w:val="00AA21D6"/>
    <w:rsid w:val="00AB0D04"/>
    <w:rsid w:val="00AB7E50"/>
    <w:rsid w:val="00AE078A"/>
    <w:rsid w:val="00AE77CE"/>
    <w:rsid w:val="00AE7C53"/>
    <w:rsid w:val="00AF0774"/>
    <w:rsid w:val="00AF1D29"/>
    <w:rsid w:val="00AF43F5"/>
    <w:rsid w:val="00B01F01"/>
    <w:rsid w:val="00B10FBA"/>
    <w:rsid w:val="00B1261C"/>
    <w:rsid w:val="00B17370"/>
    <w:rsid w:val="00B26420"/>
    <w:rsid w:val="00B3038A"/>
    <w:rsid w:val="00B3089C"/>
    <w:rsid w:val="00B33F21"/>
    <w:rsid w:val="00B3711D"/>
    <w:rsid w:val="00B46ABA"/>
    <w:rsid w:val="00B46F6E"/>
    <w:rsid w:val="00B503BD"/>
    <w:rsid w:val="00B6227E"/>
    <w:rsid w:val="00B66494"/>
    <w:rsid w:val="00B746D4"/>
    <w:rsid w:val="00B7486D"/>
    <w:rsid w:val="00B853D0"/>
    <w:rsid w:val="00B95DC7"/>
    <w:rsid w:val="00B963D0"/>
    <w:rsid w:val="00B96FAD"/>
    <w:rsid w:val="00B97839"/>
    <w:rsid w:val="00BA6F66"/>
    <w:rsid w:val="00BA7600"/>
    <w:rsid w:val="00BB0010"/>
    <w:rsid w:val="00BB2466"/>
    <w:rsid w:val="00BE4078"/>
    <w:rsid w:val="00BF6951"/>
    <w:rsid w:val="00C00710"/>
    <w:rsid w:val="00C212DD"/>
    <w:rsid w:val="00C21B58"/>
    <w:rsid w:val="00C2217E"/>
    <w:rsid w:val="00C23632"/>
    <w:rsid w:val="00C271F4"/>
    <w:rsid w:val="00C2729C"/>
    <w:rsid w:val="00C36F18"/>
    <w:rsid w:val="00C44986"/>
    <w:rsid w:val="00C50397"/>
    <w:rsid w:val="00C60D37"/>
    <w:rsid w:val="00C66AFB"/>
    <w:rsid w:val="00C744BA"/>
    <w:rsid w:val="00C75651"/>
    <w:rsid w:val="00C81BF2"/>
    <w:rsid w:val="00C83CF8"/>
    <w:rsid w:val="00C849D7"/>
    <w:rsid w:val="00C84D96"/>
    <w:rsid w:val="00CA11D8"/>
    <w:rsid w:val="00CB5F19"/>
    <w:rsid w:val="00CC0A5D"/>
    <w:rsid w:val="00CD3D4D"/>
    <w:rsid w:val="00CD789F"/>
    <w:rsid w:val="00CE3276"/>
    <w:rsid w:val="00CE72AF"/>
    <w:rsid w:val="00CE7355"/>
    <w:rsid w:val="00CF0FC8"/>
    <w:rsid w:val="00CF70B8"/>
    <w:rsid w:val="00D0106E"/>
    <w:rsid w:val="00D145B2"/>
    <w:rsid w:val="00D14847"/>
    <w:rsid w:val="00D1574C"/>
    <w:rsid w:val="00D24257"/>
    <w:rsid w:val="00D27154"/>
    <w:rsid w:val="00D43321"/>
    <w:rsid w:val="00D50BBD"/>
    <w:rsid w:val="00D526F1"/>
    <w:rsid w:val="00D62AD4"/>
    <w:rsid w:val="00D80371"/>
    <w:rsid w:val="00D804D2"/>
    <w:rsid w:val="00D806C2"/>
    <w:rsid w:val="00D81177"/>
    <w:rsid w:val="00D81A9F"/>
    <w:rsid w:val="00D82A43"/>
    <w:rsid w:val="00D83BDD"/>
    <w:rsid w:val="00D9385A"/>
    <w:rsid w:val="00DA21CB"/>
    <w:rsid w:val="00DA30C7"/>
    <w:rsid w:val="00DC001E"/>
    <w:rsid w:val="00DC221F"/>
    <w:rsid w:val="00DD41A1"/>
    <w:rsid w:val="00DF0C91"/>
    <w:rsid w:val="00DF37F6"/>
    <w:rsid w:val="00DF621A"/>
    <w:rsid w:val="00DF7082"/>
    <w:rsid w:val="00DF78BA"/>
    <w:rsid w:val="00E055E5"/>
    <w:rsid w:val="00E11FD5"/>
    <w:rsid w:val="00E27548"/>
    <w:rsid w:val="00E27C53"/>
    <w:rsid w:val="00E305BF"/>
    <w:rsid w:val="00E40CC0"/>
    <w:rsid w:val="00E42DBD"/>
    <w:rsid w:val="00E43BAC"/>
    <w:rsid w:val="00E5126F"/>
    <w:rsid w:val="00E560D1"/>
    <w:rsid w:val="00E5721C"/>
    <w:rsid w:val="00E64A8E"/>
    <w:rsid w:val="00E6721A"/>
    <w:rsid w:val="00E67C9B"/>
    <w:rsid w:val="00E70CF9"/>
    <w:rsid w:val="00E70D8A"/>
    <w:rsid w:val="00EA4DC4"/>
    <w:rsid w:val="00EB4CCC"/>
    <w:rsid w:val="00EB7F10"/>
    <w:rsid w:val="00EC2EC1"/>
    <w:rsid w:val="00EC3C7B"/>
    <w:rsid w:val="00ED25B7"/>
    <w:rsid w:val="00EE17E3"/>
    <w:rsid w:val="00EE2BEE"/>
    <w:rsid w:val="00EE3E75"/>
    <w:rsid w:val="00EF12B8"/>
    <w:rsid w:val="00EF4E41"/>
    <w:rsid w:val="00F05FD1"/>
    <w:rsid w:val="00F13CAC"/>
    <w:rsid w:val="00F24299"/>
    <w:rsid w:val="00F244AB"/>
    <w:rsid w:val="00F24A64"/>
    <w:rsid w:val="00F30B2A"/>
    <w:rsid w:val="00F33253"/>
    <w:rsid w:val="00F35BB2"/>
    <w:rsid w:val="00F46B07"/>
    <w:rsid w:val="00F50EF3"/>
    <w:rsid w:val="00F54CE6"/>
    <w:rsid w:val="00F574D4"/>
    <w:rsid w:val="00F722AF"/>
    <w:rsid w:val="00F8169C"/>
    <w:rsid w:val="00F8280C"/>
    <w:rsid w:val="00F9142F"/>
    <w:rsid w:val="00F95537"/>
    <w:rsid w:val="00FA5206"/>
    <w:rsid w:val="00FB1B8A"/>
    <w:rsid w:val="00FC2A3F"/>
    <w:rsid w:val="00FC4570"/>
    <w:rsid w:val="00FC5FA7"/>
    <w:rsid w:val="00FD6B75"/>
    <w:rsid w:val="00FE4B5F"/>
    <w:rsid w:val="00FF052F"/>
    <w:rsid w:val="00FF114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4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44F5"/>
    <w:rPr>
      <w:color w:val="0563C1" w:themeColor="hyperlink"/>
      <w:u w:val="single"/>
    </w:rPr>
  </w:style>
  <w:style w:type="paragraph" w:styleId="ListParagraph">
    <w:name w:val="List Paragraph"/>
    <w:basedOn w:val="Normal"/>
    <w:uiPriority w:val="34"/>
    <w:qFormat/>
    <w:rsid w:val="006444F5"/>
    <w:pPr>
      <w:ind w:left="720"/>
      <w:contextualSpacing/>
    </w:pPr>
  </w:style>
  <w:style w:type="paragraph" w:styleId="BalloonText">
    <w:name w:val="Balloon Text"/>
    <w:basedOn w:val="Normal"/>
    <w:link w:val="BalloonTextChar"/>
    <w:uiPriority w:val="99"/>
    <w:semiHidden/>
    <w:unhideWhenUsed/>
    <w:rsid w:val="00644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4F5"/>
    <w:rPr>
      <w:rFonts w:ascii="Tahoma" w:hAnsi="Tahoma" w:cs="Tahoma"/>
      <w:sz w:val="16"/>
      <w:szCs w:val="16"/>
    </w:rPr>
  </w:style>
  <w:style w:type="character" w:styleId="CommentReference">
    <w:name w:val="annotation reference"/>
    <w:basedOn w:val="DefaultParagraphFont"/>
    <w:uiPriority w:val="99"/>
    <w:semiHidden/>
    <w:unhideWhenUsed/>
    <w:rsid w:val="006444F5"/>
    <w:rPr>
      <w:sz w:val="16"/>
      <w:szCs w:val="16"/>
    </w:rPr>
  </w:style>
  <w:style w:type="paragraph" w:styleId="CommentText">
    <w:name w:val="annotation text"/>
    <w:basedOn w:val="Normal"/>
    <w:link w:val="CommentTextChar"/>
    <w:uiPriority w:val="99"/>
    <w:semiHidden/>
    <w:unhideWhenUsed/>
    <w:rsid w:val="006444F5"/>
    <w:pPr>
      <w:spacing w:line="240" w:lineRule="auto"/>
    </w:pPr>
    <w:rPr>
      <w:sz w:val="20"/>
      <w:szCs w:val="20"/>
    </w:rPr>
  </w:style>
  <w:style w:type="character" w:customStyle="1" w:styleId="CommentTextChar">
    <w:name w:val="Comment Text Char"/>
    <w:basedOn w:val="DefaultParagraphFont"/>
    <w:link w:val="CommentText"/>
    <w:uiPriority w:val="99"/>
    <w:semiHidden/>
    <w:rsid w:val="006444F5"/>
    <w:rPr>
      <w:sz w:val="20"/>
      <w:szCs w:val="20"/>
    </w:rPr>
  </w:style>
  <w:style w:type="paragraph" w:styleId="CommentSubject">
    <w:name w:val="annotation subject"/>
    <w:basedOn w:val="CommentText"/>
    <w:next w:val="CommentText"/>
    <w:link w:val="CommentSubjectChar"/>
    <w:uiPriority w:val="99"/>
    <w:semiHidden/>
    <w:unhideWhenUsed/>
    <w:rsid w:val="006444F5"/>
    <w:rPr>
      <w:b/>
      <w:bCs/>
    </w:rPr>
  </w:style>
  <w:style w:type="character" w:customStyle="1" w:styleId="CommentSubjectChar">
    <w:name w:val="Comment Subject Char"/>
    <w:basedOn w:val="CommentTextChar"/>
    <w:link w:val="CommentSubject"/>
    <w:uiPriority w:val="99"/>
    <w:semiHidden/>
    <w:rsid w:val="006444F5"/>
    <w:rPr>
      <w:b/>
      <w:bCs/>
      <w:sz w:val="20"/>
      <w:szCs w:val="20"/>
    </w:rPr>
  </w:style>
  <w:style w:type="table" w:styleId="TableGrid">
    <w:name w:val="Table Grid"/>
    <w:basedOn w:val="TableNormal"/>
    <w:uiPriority w:val="39"/>
    <w:rsid w:val="00644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26A2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Header">
    <w:name w:val="header"/>
    <w:basedOn w:val="Normal"/>
    <w:link w:val="HeaderChar"/>
    <w:uiPriority w:val="99"/>
    <w:unhideWhenUsed/>
    <w:rsid w:val="002C3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C8E"/>
  </w:style>
  <w:style w:type="paragraph" w:styleId="Footer">
    <w:name w:val="footer"/>
    <w:basedOn w:val="Normal"/>
    <w:link w:val="FooterChar"/>
    <w:uiPriority w:val="99"/>
    <w:unhideWhenUsed/>
    <w:rsid w:val="002C3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C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4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44F5"/>
    <w:rPr>
      <w:color w:val="0563C1" w:themeColor="hyperlink"/>
      <w:u w:val="single"/>
    </w:rPr>
  </w:style>
  <w:style w:type="paragraph" w:styleId="ListParagraph">
    <w:name w:val="List Paragraph"/>
    <w:basedOn w:val="Normal"/>
    <w:uiPriority w:val="34"/>
    <w:qFormat/>
    <w:rsid w:val="006444F5"/>
    <w:pPr>
      <w:ind w:left="720"/>
      <w:contextualSpacing/>
    </w:pPr>
  </w:style>
  <w:style w:type="paragraph" w:styleId="BalloonText">
    <w:name w:val="Balloon Text"/>
    <w:basedOn w:val="Normal"/>
    <w:link w:val="BalloonTextChar"/>
    <w:uiPriority w:val="99"/>
    <w:semiHidden/>
    <w:unhideWhenUsed/>
    <w:rsid w:val="00644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4F5"/>
    <w:rPr>
      <w:rFonts w:ascii="Tahoma" w:hAnsi="Tahoma" w:cs="Tahoma"/>
      <w:sz w:val="16"/>
      <w:szCs w:val="16"/>
    </w:rPr>
  </w:style>
  <w:style w:type="character" w:styleId="CommentReference">
    <w:name w:val="annotation reference"/>
    <w:basedOn w:val="DefaultParagraphFont"/>
    <w:uiPriority w:val="99"/>
    <w:semiHidden/>
    <w:unhideWhenUsed/>
    <w:rsid w:val="006444F5"/>
    <w:rPr>
      <w:sz w:val="16"/>
      <w:szCs w:val="16"/>
    </w:rPr>
  </w:style>
  <w:style w:type="paragraph" w:styleId="CommentText">
    <w:name w:val="annotation text"/>
    <w:basedOn w:val="Normal"/>
    <w:link w:val="CommentTextChar"/>
    <w:uiPriority w:val="99"/>
    <w:semiHidden/>
    <w:unhideWhenUsed/>
    <w:rsid w:val="006444F5"/>
    <w:pPr>
      <w:spacing w:line="240" w:lineRule="auto"/>
    </w:pPr>
    <w:rPr>
      <w:sz w:val="20"/>
      <w:szCs w:val="20"/>
    </w:rPr>
  </w:style>
  <w:style w:type="character" w:customStyle="1" w:styleId="CommentTextChar">
    <w:name w:val="Comment Text Char"/>
    <w:basedOn w:val="DefaultParagraphFont"/>
    <w:link w:val="CommentText"/>
    <w:uiPriority w:val="99"/>
    <w:semiHidden/>
    <w:rsid w:val="006444F5"/>
    <w:rPr>
      <w:sz w:val="20"/>
      <w:szCs w:val="20"/>
    </w:rPr>
  </w:style>
  <w:style w:type="paragraph" w:styleId="CommentSubject">
    <w:name w:val="annotation subject"/>
    <w:basedOn w:val="CommentText"/>
    <w:next w:val="CommentText"/>
    <w:link w:val="CommentSubjectChar"/>
    <w:uiPriority w:val="99"/>
    <w:semiHidden/>
    <w:unhideWhenUsed/>
    <w:rsid w:val="006444F5"/>
    <w:rPr>
      <w:b/>
      <w:bCs/>
    </w:rPr>
  </w:style>
  <w:style w:type="character" w:customStyle="1" w:styleId="CommentSubjectChar">
    <w:name w:val="Comment Subject Char"/>
    <w:basedOn w:val="CommentTextChar"/>
    <w:link w:val="CommentSubject"/>
    <w:uiPriority w:val="99"/>
    <w:semiHidden/>
    <w:rsid w:val="006444F5"/>
    <w:rPr>
      <w:b/>
      <w:bCs/>
      <w:sz w:val="20"/>
      <w:szCs w:val="20"/>
    </w:rPr>
  </w:style>
  <w:style w:type="table" w:styleId="TableGrid">
    <w:name w:val="Table Grid"/>
    <w:basedOn w:val="TableNormal"/>
    <w:uiPriority w:val="39"/>
    <w:rsid w:val="00644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26A2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Header">
    <w:name w:val="header"/>
    <w:basedOn w:val="Normal"/>
    <w:link w:val="HeaderChar"/>
    <w:uiPriority w:val="99"/>
    <w:unhideWhenUsed/>
    <w:rsid w:val="002C3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C8E"/>
  </w:style>
  <w:style w:type="paragraph" w:styleId="Footer">
    <w:name w:val="footer"/>
    <w:basedOn w:val="Normal"/>
    <w:link w:val="FooterChar"/>
    <w:uiPriority w:val="99"/>
    <w:unhideWhenUsed/>
    <w:rsid w:val="002C3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312726">
      <w:bodyDiv w:val="1"/>
      <w:marLeft w:val="0"/>
      <w:marRight w:val="0"/>
      <w:marTop w:val="0"/>
      <w:marBottom w:val="0"/>
      <w:divBdr>
        <w:top w:val="none" w:sz="0" w:space="0" w:color="auto"/>
        <w:left w:val="none" w:sz="0" w:space="0" w:color="auto"/>
        <w:bottom w:val="none" w:sz="0" w:space="0" w:color="auto"/>
        <w:right w:val="none" w:sz="0" w:space="0" w:color="auto"/>
      </w:divBdr>
      <w:divsChild>
        <w:div w:id="1967933026">
          <w:marLeft w:val="0"/>
          <w:marRight w:val="0"/>
          <w:marTop w:val="0"/>
          <w:marBottom w:val="0"/>
          <w:divBdr>
            <w:top w:val="none" w:sz="0" w:space="0" w:color="auto"/>
            <w:left w:val="none" w:sz="0" w:space="0" w:color="auto"/>
            <w:bottom w:val="none" w:sz="0" w:space="0" w:color="auto"/>
            <w:right w:val="none" w:sz="0" w:space="0" w:color="auto"/>
          </w:divBdr>
          <w:divsChild>
            <w:div w:id="1220366575">
              <w:marLeft w:val="0"/>
              <w:marRight w:val="0"/>
              <w:marTop w:val="0"/>
              <w:marBottom w:val="0"/>
              <w:divBdr>
                <w:top w:val="none" w:sz="0" w:space="0" w:color="auto"/>
                <w:left w:val="none" w:sz="0" w:space="0" w:color="auto"/>
                <w:bottom w:val="none" w:sz="0" w:space="0" w:color="auto"/>
                <w:right w:val="none" w:sz="0" w:space="0" w:color="auto"/>
              </w:divBdr>
              <w:divsChild>
                <w:div w:id="1054819271">
                  <w:marLeft w:val="0"/>
                  <w:marRight w:val="0"/>
                  <w:marTop w:val="0"/>
                  <w:marBottom w:val="0"/>
                  <w:divBdr>
                    <w:top w:val="none" w:sz="0" w:space="0" w:color="auto"/>
                    <w:left w:val="none" w:sz="0" w:space="0" w:color="auto"/>
                    <w:bottom w:val="none" w:sz="0" w:space="0" w:color="auto"/>
                    <w:right w:val="none" w:sz="0" w:space="0" w:color="auto"/>
                  </w:divBdr>
                  <w:divsChild>
                    <w:div w:id="1539317357">
                      <w:marLeft w:val="0"/>
                      <w:marRight w:val="0"/>
                      <w:marTop w:val="0"/>
                      <w:marBottom w:val="0"/>
                      <w:divBdr>
                        <w:top w:val="none" w:sz="0" w:space="0" w:color="auto"/>
                        <w:left w:val="none" w:sz="0" w:space="0" w:color="auto"/>
                        <w:bottom w:val="none" w:sz="0" w:space="0" w:color="auto"/>
                        <w:right w:val="none" w:sz="0" w:space="0" w:color="auto"/>
                      </w:divBdr>
                      <w:divsChild>
                        <w:div w:id="287709752">
                          <w:marLeft w:val="0"/>
                          <w:marRight w:val="0"/>
                          <w:marTop w:val="0"/>
                          <w:marBottom w:val="0"/>
                          <w:divBdr>
                            <w:top w:val="none" w:sz="0" w:space="0" w:color="auto"/>
                            <w:left w:val="none" w:sz="0" w:space="0" w:color="auto"/>
                            <w:bottom w:val="none" w:sz="0" w:space="0" w:color="auto"/>
                            <w:right w:val="none" w:sz="0" w:space="0" w:color="auto"/>
                          </w:divBdr>
                          <w:divsChild>
                            <w:div w:id="934479326">
                              <w:marLeft w:val="0"/>
                              <w:marRight w:val="0"/>
                              <w:marTop w:val="0"/>
                              <w:marBottom w:val="0"/>
                              <w:divBdr>
                                <w:top w:val="none" w:sz="0" w:space="0" w:color="auto"/>
                                <w:left w:val="none" w:sz="0" w:space="0" w:color="auto"/>
                                <w:bottom w:val="none" w:sz="0" w:space="0" w:color="auto"/>
                                <w:right w:val="none" w:sz="0" w:space="0" w:color="auto"/>
                              </w:divBdr>
                              <w:divsChild>
                                <w:div w:id="718747847">
                                  <w:marLeft w:val="0"/>
                                  <w:marRight w:val="0"/>
                                  <w:marTop w:val="0"/>
                                  <w:marBottom w:val="0"/>
                                  <w:divBdr>
                                    <w:top w:val="none" w:sz="0" w:space="0" w:color="auto"/>
                                    <w:left w:val="none" w:sz="0" w:space="0" w:color="auto"/>
                                    <w:bottom w:val="none" w:sz="0" w:space="0" w:color="auto"/>
                                    <w:right w:val="none" w:sz="0" w:space="0" w:color="auto"/>
                                  </w:divBdr>
                                  <w:divsChild>
                                    <w:div w:id="19575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ncbi.nlm.nih.gov/pubmed/2283622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apturethefracture.org/"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cbi.nlm.nih.gov/pubmed/21847765" TargetMode="External"/><Relationship Id="rId20" Type="http://schemas.openxmlformats.org/officeDocument/2006/relationships/hyperlink" Target="http://www.ncbi.nlm.nih.gov/pubmed/2358916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ncbi.nlm.nih.gov/pubmed/14600804" TargetMode="External"/><Relationship Id="rId23" Type="http://schemas.openxmlformats.org/officeDocument/2006/relationships/hyperlink" Target="http://www.ncbi.nlm.nih.gov/pubmed/21607809" TargetMode="External"/><Relationship Id="rId10" Type="http://schemas.openxmlformats.org/officeDocument/2006/relationships/image" Target="media/image2.png"/><Relationship Id="rId19" Type="http://schemas.openxmlformats.org/officeDocument/2006/relationships/hyperlink" Target="http://onlinelibrary.wiley.com/doi/10.1002/jbmr.1698/abstrac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cbi.nlm.nih.gov/pubmed/21107534" TargetMode="External"/><Relationship Id="rId22" Type="http://schemas.openxmlformats.org/officeDocument/2006/relationships/hyperlink" Target="http://www.nbha.org/fpc"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FA315-F9B3-4DD1-80DD-B01634129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7137</Words>
  <Characters>40685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Mitchell</dc:creator>
  <cp:lastModifiedBy>Windows User</cp:lastModifiedBy>
  <cp:revision>2</cp:revision>
  <cp:lastPrinted>2013-10-14T19:12:00Z</cp:lastPrinted>
  <dcterms:created xsi:type="dcterms:W3CDTF">2018-04-17T17:25:00Z</dcterms:created>
  <dcterms:modified xsi:type="dcterms:W3CDTF">2018-04-17T17:25:00Z</dcterms:modified>
</cp:coreProperties>
</file>